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241BB" w14:textId="3DBE014E" w:rsidR="006F7E3C" w:rsidRPr="00D61BBE" w:rsidRDefault="003537F6" w:rsidP="003537F6">
      <w:pPr>
        <w:rPr>
          <w:b/>
          <w:i/>
          <w:noProof/>
          <w:sz w:val="32"/>
          <w:szCs w:val="32"/>
          <w:lang w:eastAsia="fr-FR"/>
        </w:rPr>
      </w:pPr>
      <w:bookmarkStart w:id="0" w:name="_GoBack"/>
      <w:r w:rsidRPr="00D61BBE">
        <w:rPr>
          <w:noProof/>
        </w:rPr>
        <w:drawing>
          <wp:inline distT="0" distB="0" distL="0" distR="0" wp14:anchorId="3D44EC32" wp14:editId="1826125B">
            <wp:extent cx="3448050" cy="1038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53DD85D4" w14:textId="279CC887" w:rsidR="00B663C6" w:rsidRPr="00D61BBE" w:rsidRDefault="00B663C6" w:rsidP="00833671">
      <w:pPr>
        <w:rPr>
          <w:b/>
          <w:bCs/>
          <w:sz w:val="32"/>
          <w:szCs w:val="32"/>
        </w:rPr>
      </w:pPr>
    </w:p>
    <w:p w14:paraId="216E0023" w14:textId="157E1EB5" w:rsidR="00B663C6" w:rsidRPr="00D61BBE" w:rsidRDefault="00B663C6" w:rsidP="00EC1EEC">
      <w:pPr>
        <w:jc w:val="center"/>
        <w:rPr>
          <w:b/>
          <w:bCs/>
          <w:sz w:val="32"/>
          <w:szCs w:val="32"/>
        </w:rPr>
      </w:pPr>
      <w:r w:rsidRPr="00D61BBE">
        <w:rPr>
          <w:b/>
          <w:bCs/>
          <w:sz w:val="36"/>
          <w:szCs w:val="36"/>
        </w:rPr>
        <w:t>Millennium Foundation</w:t>
      </w:r>
      <w:r w:rsidR="00301488" w:rsidRPr="00D61BBE">
        <w:rPr>
          <w:b/>
          <w:bCs/>
          <w:sz w:val="36"/>
          <w:szCs w:val="36"/>
        </w:rPr>
        <w:t xml:space="preserve"> of</w:t>
      </w:r>
      <w:r w:rsidRPr="00D61BBE">
        <w:rPr>
          <w:b/>
          <w:bCs/>
          <w:sz w:val="36"/>
          <w:szCs w:val="36"/>
        </w:rPr>
        <w:t xml:space="preserve"> Kosovo</w:t>
      </w:r>
      <w:r w:rsidRPr="00D61BBE" w:rsidDel="00B663C6">
        <w:rPr>
          <w:b/>
          <w:bCs/>
          <w:sz w:val="36"/>
          <w:szCs w:val="36"/>
        </w:rPr>
        <w:t xml:space="preserve"> </w:t>
      </w:r>
    </w:p>
    <w:p w14:paraId="3C4241C2" w14:textId="77777777" w:rsidR="00EC1EEC" w:rsidRPr="00D61BBE" w:rsidRDefault="00EC1EEC" w:rsidP="00EC1EEC">
      <w:pPr>
        <w:pStyle w:val="Text"/>
        <w:spacing w:before="0" w:after="0"/>
        <w:jc w:val="center"/>
        <w:rPr>
          <w:b/>
          <w:bCs/>
          <w:smallCaps/>
          <w:sz w:val="32"/>
          <w:szCs w:val="32"/>
        </w:rPr>
      </w:pPr>
    </w:p>
    <w:p w14:paraId="3C4241C3" w14:textId="77777777" w:rsidR="00EC1EEC" w:rsidRPr="00D61BBE" w:rsidRDefault="00EC1EEC" w:rsidP="00EC1EEC">
      <w:pPr>
        <w:spacing w:before="40"/>
        <w:jc w:val="center"/>
        <w:rPr>
          <w:b/>
          <w:bCs/>
          <w:sz w:val="36"/>
          <w:szCs w:val="36"/>
        </w:rPr>
      </w:pPr>
      <w:r w:rsidRPr="00D61BBE">
        <w:rPr>
          <w:b/>
          <w:bCs/>
          <w:sz w:val="36"/>
          <w:szCs w:val="36"/>
        </w:rPr>
        <w:t>On Behalf of:</w:t>
      </w:r>
    </w:p>
    <w:p w14:paraId="3C4241C4" w14:textId="77777777" w:rsidR="00EC1EEC" w:rsidRPr="00D61BBE" w:rsidRDefault="00EC1EEC" w:rsidP="00EC1EEC">
      <w:pPr>
        <w:spacing w:before="40"/>
        <w:jc w:val="center"/>
        <w:rPr>
          <w:b/>
          <w:bCs/>
          <w:sz w:val="36"/>
          <w:szCs w:val="36"/>
        </w:rPr>
      </w:pPr>
    </w:p>
    <w:p w14:paraId="3C4241C6" w14:textId="6EBFBB9B" w:rsidR="00EC1EEC" w:rsidRPr="00D61BBE" w:rsidRDefault="00EC1EEC" w:rsidP="00B663C6">
      <w:pPr>
        <w:spacing w:before="40"/>
        <w:jc w:val="center"/>
        <w:rPr>
          <w:b/>
          <w:bCs/>
          <w:smallCaps/>
          <w:sz w:val="32"/>
          <w:szCs w:val="32"/>
        </w:rPr>
      </w:pPr>
      <w:r w:rsidRPr="00D61BBE">
        <w:rPr>
          <w:b/>
          <w:bCs/>
          <w:sz w:val="36"/>
          <w:szCs w:val="36"/>
        </w:rPr>
        <w:t xml:space="preserve">The Government of </w:t>
      </w:r>
      <w:r w:rsidR="00B663C6" w:rsidRPr="00D61BBE">
        <w:rPr>
          <w:b/>
          <w:bCs/>
          <w:sz w:val="36"/>
          <w:szCs w:val="36"/>
        </w:rPr>
        <w:t>Republic of Kosovo</w:t>
      </w:r>
      <w:r w:rsidR="00B663C6" w:rsidRPr="00D61BBE" w:rsidDel="00B663C6">
        <w:rPr>
          <w:b/>
          <w:bCs/>
          <w:sz w:val="36"/>
          <w:szCs w:val="36"/>
        </w:rPr>
        <w:t xml:space="preserve"> </w:t>
      </w:r>
    </w:p>
    <w:p w14:paraId="2215F7AC" w14:textId="77777777" w:rsidR="00B663C6" w:rsidRPr="00D61BBE" w:rsidRDefault="00B663C6" w:rsidP="00833671">
      <w:pPr>
        <w:spacing w:before="40"/>
        <w:jc w:val="center"/>
        <w:rPr>
          <w:b/>
          <w:bCs/>
          <w:smallCaps/>
          <w:sz w:val="32"/>
          <w:szCs w:val="32"/>
        </w:rPr>
      </w:pPr>
    </w:p>
    <w:p w14:paraId="3C4241C7" w14:textId="77777777" w:rsidR="00EC1EEC" w:rsidRPr="00D61BBE" w:rsidRDefault="00EC1EEC" w:rsidP="00EC1EEC">
      <w:pPr>
        <w:jc w:val="center"/>
        <w:rPr>
          <w:b/>
          <w:bCs/>
          <w:sz w:val="36"/>
          <w:szCs w:val="36"/>
        </w:rPr>
      </w:pPr>
      <w:r w:rsidRPr="00D61BBE">
        <w:rPr>
          <w:b/>
          <w:bCs/>
          <w:sz w:val="36"/>
          <w:szCs w:val="36"/>
        </w:rPr>
        <w:t>***</w:t>
      </w:r>
    </w:p>
    <w:p w14:paraId="3C4241C8" w14:textId="77777777" w:rsidR="00EC1EEC" w:rsidRPr="00D61BBE" w:rsidRDefault="00EC1EEC" w:rsidP="00EC1EEC">
      <w:pPr>
        <w:rPr>
          <w:b/>
          <w:bCs/>
          <w:sz w:val="36"/>
          <w:szCs w:val="36"/>
        </w:rPr>
      </w:pPr>
    </w:p>
    <w:p w14:paraId="3C4241C9" w14:textId="77777777" w:rsidR="00C7278D" w:rsidRPr="00D61BBE" w:rsidRDefault="00EC1EEC" w:rsidP="00EC1EEC">
      <w:pPr>
        <w:jc w:val="center"/>
        <w:rPr>
          <w:b/>
          <w:bCs/>
          <w:sz w:val="32"/>
          <w:szCs w:val="32"/>
        </w:rPr>
      </w:pPr>
      <w:r w:rsidRPr="00D61BBE">
        <w:rPr>
          <w:b/>
          <w:bCs/>
          <w:sz w:val="32"/>
          <w:szCs w:val="32"/>
        </w:rPr>
        <w:t>SELECTION OF A</w:t>
      </w:r>
      <w:r w:rsidR="00C7278D" w:rsidRPr="00D61BBE">
        <w:rPr>
          <w:b/>
          <w:bCs/>
          <w:sz w:val="32"/>
          <w:szCs w:val="32"/>
        </w:rPr>
        <w:t>N</w:t>
      </w:r>
      <w:r w:rsidRPr="00D61BBE">
        <w:rPr>
          <w:b/>
          <w:bCs/>
          <w:sz w:val="32"/>
          <w:szCs w:val="32"/>
        </w:rPr>
        <w:t xml:space="preserve"> </w:t>
      </w:r>
      <w:r w:rsidR="00C7278D" w:rsidRPr="00D61BBE">
        <w:rPr>
          <w:b/>
          <w:bCs/>
          <w:sz w:val="32"/>
          <w:szCs w:val="32"/>
        </w:rPr>
        <w:t xml:space="preserve">INDIVIDUAL </w:t>
      </w:r>
      <w:r w:rsidRPr="00D61BBE">
        <w:rPr>
          <w:b/>
          <w:bCs/>
          <w:sz w:val="32"/>
          <w:szCs w:val="32"/>
        </w:rPr>
        <w:t xml:space="preserve">CONSULTANT FOR </w:t>
      </w:r>
    </w:p>
    <w:p w14:paraId="3C4241CA" w14:textId="77777777" w:rsidR="00EC1EEC" w:rsidRPr="00D61BBE" w:rsidRDefault="00EC1EEC" w:rsidP="00EC1EEC">
      <w:pPr>
        <w:jc w:val="center"/>
        <w:rPr>
          <w:b/>
          <w:bCs/>
          <w:sz w:val="32"/>
          <w:szCs w:val="32"/>
        </w:rPr>
      </w:pPr>
    </w:p>
    <w:p w14:paraId="3C4241CB" w14:textId="77777777" w:rsidR="004939C3" w:rsidRPr="00D61BBE" w:rsidRDefault="004939C3" w:rsidP="0026730B">
      <w:pPr>
        <w:jc w:val="center"/>
        <w:rPr>
          <w:b/>
          <w:bCs/>
          <w:sz w:val="32"/>
          <w:szCs w:val="32"/>
        </w:rPr>
      </w:pPr>
    </w:p>
    <w:p w14:paraId="3C4241CD" w14:textId="5DC3A53B" w:rsidR="00EC1EEC" w:rsidRPr="00D61BBE" w:rsidRDefault="00DE42C3" w:rsidP="00600433">
      <w:pPr>
        <w:jc w:val="center"/>
        <w:rPr>
          <w:b/>
          <w:bCs/>
          <w:sz w:val="32"/>
          <w:szCs w:val="32"/>
        </w:rPr>
      </w:pPr>
      <w:r w:rsidRPr="00D61BBE">
        <w:rPr>
          <w:b/>
          <w:bCs/>
          <w:sz w:val="32"/>
          <w:szCs w:val="32"/>
        </w:rPr>
        <w:t>Data Quality Review Consultancy</w:t>
      </w:r>
    </w:p>
    <w:p w14:paraId="3C4241CE" w14:textId="77777777" w:rsidR="00EC1EEC" w:rsidRPr="00D61BBE" w:rsidRDefault="00EC1EEC" w:rsidP="00EC1EEC">
      <w:pPr>
        <w:rPr>
          <w:b/>
          <w:bCs/>
          <w:sz w:val="36"/>
          <w:szCs w:val="36"/>
        </w:rPr>
      </w:pPr>
    </w:p>
    <w:p w14:paraId="3C4241D0" w14:textId="77777777" w:rsidR="00CF4021" w:rsidRPr="00D61BBE" w:rsidRDefault="00CF4021" w:rsidP="00EC1EEC">
      <w:pPr>
        <w:jc w:val="center"/>
        <w:rPr>
          <w:b/>
          <w:bCs/>
          <w:sz w:val="36"/>
          <w:szCs w:val="36"/>
        </w:rPr>
      </w:pPr>
    </w:p>
    <w:p w14:paraId="3C4241D3" w14:textId="77777777" w:rsidR="00CF4021" w:rsidRPr="00D61BBE" w:rsidRDefault="00CF4021" w:rsidP="00EC1EEC">
      <w:pPr>
        <w:jc w:val="center"/>
        <w:rPr>
          <w:b/>
          <w:bCs/>
          <w:sz w:val="36"/>
          <w:szCs w:val="36"/>
        </w:rPr>
      </w:pPr>
    </w:p>
    <w:p w14:paraId="3C4241D4" w14:textId="77777777" w:rsidR="00EC1EEC" w:rsidRPr="00D61BBE" w:rsidRDefault="00EC1EEC" w:rsidP="00EC1EEC">
      <w:pPr>
        <w:jc w:val="center"/>
        <w:rPr>
          <w:b/>
          <w:bCs/>
          <w:sz w:val="36"/>
          <w:szCs w:val="36"/>
        </w:rPr>
      </w:pPr>
      <w:r w:rsidRPr="00D61BBE">
        <w:rPr>
          <w:b/>
          <w:bCs/>
          <w:sz w:val="36"/>
          <w:szCs w:val="36"/>
        </w:rPr>
        <w:t>***</w:t>
      </w:r>
    </w:p>
    <w:p w14:paraId="3C4241D5" w14:textId="7EA4DCB0" w:rsidR="00EC1EEC" w:rsidRPr="00D61BBE" w:rsidRDefault="00DE42C3" w:rsidP="00EC1EEC">
      <w:pPr>
        <w:jc w:val="center"/>
        <w:rPr>
          <w:b/>
          <w:bCs/>
          <w:sz w:val="28"/>
          <w:szCs w:val="28"/>
        </w:rPr>
      </w:pPr>
      <w:r w:rsidRPr="00D61BBE">
        <w:rPr>
          <w:b/>
          <w:bCs/>
          <w:sz w:val="28"/>
          <w:szCs w:val="28"/>
        </w:rPr>
        <w:t>IC/ MFK/2019/024</w:t>
      </w:r>
    </w:p>
    <w:p w14:paraId="3C4241D6" w14:textId="77777777" w:rsidR="00CF4021" w:rsidRPr="00D61BBE" w:rsidRDefault="00CF4021" w:rsidP="00EC1EEC">
      <w:pPr>
        <w:jc w:val="center"/>
        <w:rPr>
          <w:b/>
          <w:bCs/>
          <w:sz w:val="28"/>
          <w:szCs w:val="28"/>
        </w:rPr>
      </w:pPr>
    </w:p>
    <w:p w14:paraId="3C4241D7" w14:textId="77777777" w:rsidR="00CF4021" w:rsidRPr="00D61BBE" w:rsidRDefault="00CF4021" w:rsidP="00EC1EEC">
      <w:pPr>
        <w:jc w:val="center"/>
        <w:rPr>
          <w:b/>
          <w:bCs/>
          <w:sz w:val="28"/>
          <w:szCs w:val="28"/>
        </w:rPr>
      </w:pPr>
    </w:p>
    <w:p w14:paraId="3C4241D8" w14:textId="77777777" w:rsidR="00CF4021" w:rsidRPr="00D61BBE" w:rsidRDefault="00CF4021" w:rsidP="00EC1EEC">
      <w:pPr>
        <w:jc w:val="center"/>
        <w:rPr>
          <w:b/>
          <w:bCs/>
          <w:sz w:val="28"/>
          <w:szCs w:val="28"/>
        </w:rPr>
      </w:pPr>
    </w:p>
    <w:p w14:paraId="3C4241D9" w14:textId="77777777" w:rsidR="00CF4021" w:rsidRPr="00D61BBE" w:rsidRDefault="00CF4021" w:rsidP="00EC1EEC">
      <w:pPr>
        <w:jc w:val="center"/>
        <w:rPr>
          <w:b/>
          <w:bCs/>
          <w:sz w:val="28"/>
          <w:szCs w:val="28"/>
        </w:rPr>
      </w:pPr>
    </w:p>
    <w:p w14:paraId="3C4241DA" w14:textId="77777777" w:rsidR="00CF4021" w:rsidRPr="00D61BBE" w:rsidRDefault="00CF4021" w:rsidP="00EC1EEC">
      <w:pPr>
        <w:jc w:val="center"/>
        <w:rPr>
          <w:b/>
          <w:bCs/>
          <w:sz w:val="28"/>
          <w:szCs w:val="28"/>
        </w:rPr>
      </w:pPr>
    </w:p>
    <w:p w14:paraId="3C4241DB" w14:textId="3BAD08FB" w:rsidR="00EC1EEC" w:rsidRPr="00D61BBE" w:rsidRDefault="00DE42C3" w:rsidP="00EC1EEC">
      <w:pPr>
        <w:jc w:val="center"/>
        <w:rPr>
          <w:b/>
          <w:bCs/>
          <w:sz w:val="28"/>
          <w:szCs w:val="28"/>
        </w:rPr>
      </w:pPr>
      <w:r w:rsidRPr="00D61BBE">
        <w:rPr>
          <w:b/>
          <w:bCs/>
          <w:sz w:val="28"/>
          <w:szCs w:val="28"/>
        </w:rPr>
        <w:t>02 October 2019</w:t>
      </w:r>
    </w:p>
    <w:p w14:paraId="3C4241DC" w14:textId="77777777" w:rsidR="00EC1EEC" w:rsidRPr="00D61BBE" w:rsidRDefault="00EC1EEC" w:rsidP="00EC1EEC">
      <w:pPr>
        <w:jc w:val="center"/>
        <w:rPr>
          <w:b/>
          <w:bCs/>
          <w:sz w:val="36"/>
          <w:szCs w:val="36"/>
        </w:rPr>
        <w:sectPr w:rsidR="00EC1EEC" w:rsidRPr="00D61BBE" w:rsidSect="00EC1EEC">
          <w:footerReference w:type="default" r:id="rId13"/>
          <w:pgSz w:w="12240" w:h="15840"/>
          <w:pgMar w:top="1440" w:right="1800" w:bottom="1440" w:left="1800" w:header="720" w:footer="720" w:gutter="0"/>
          <w:pgNumType w:fmt="lowerRoman"/>
          <w:cols w:space="720"/>
          <w:noEndnote/>
          <w:titlePg/>
          <w:docGrid w:linePitch="326"/>
        </w:sectPr>
      </w:pPr>
    </w:p>
    <w:p w14:paraId="3C4241DD" w14:textId="77777777" w:rsidR="006F7E3C" w:rsidRPr="00D61BBE" w:rsidRDefault="007510F2" w:rsidP="00E0239E">
      <w:pPr>
        <w:contextualSpacing/>
        <w:jc w:val="center"/>
        <w:rPr>
          <w:rFonts w:eastAsia="Times New Roman"/>
          <w:b/>
          <w:spacing w:val="5"/>
          <w:kern w:val="28"/>
          <w:sz w:val="28"/>
          <w:szCs w:val="28"/>
        </w:rPr>
      </w:pPr>
      <w:r w:rsidRPr="00D61BBE">
        <w:rPr>
          <w:rFonts w:eastAsia="Times New Roman"/>
          <w:b/>
          <w:spacing w:val="5"/>
          <w:kern w:val="28"/>
          <w:sz w:val="28"/>
          <w:szCs w:val="28"/>
        </w:rPr>
        <w:lastRenderedPageBreak/>
        <w:t>Table of Contents</w:t>
      </w:r>
    </w:p>
    <w:p w14:paraId="3C4241DE" w14:textId="77777777" w:rsidR="004A22B2" w:rsidRPr="00D61BBE" w:rsidRDefault="004A22B2" w:rsidP="00066069">
      <w:pPr>
        <w:rPr>
          <w:rFonts w:eastAsia="Times New Roman"/>
          <w:spacing w:val="5"/>
          <w:kern w:val="28"/>
        </w:rPr>
      </w:pPr>
    </w:p>
    <w:p w14:paraId="3C4241DF" w14:textId="77777777" w:rsidR="00066069" w:rsidRPr="00D61BBE" w:rsidRDefault="00066069" w:rsidP="006D18BB">
      <w:pPr>
        <w:pStyle w:val="ListParagraph"/>
        <w:numPr>
          <w:ilvl w:val="0"/>
          <w:numId w:val="37"/>
        </w:numPr>
        <w:rPr>
          <w:rFonts w:eastAsia="Times New Roman"/>
          <w:b/>
          <w:spacing w:val="5"/>
          <w:kern w:val="28"/>
        </w:rPr>
      </w:pPr>
      <w:r w:rsidRPr="00D61BBE">
        <w:rPr>
          <w:rFonts w:eastAsia="Times New Roman"/>
          <w:b/>
          <w:spacing w:val="5"/>
          <w:kern w:val="28"/>
        </w:rPr>
        <w:t>Letter of Invitation</w:t>
      </w:r>
    </w:p>
    <w:p w14:paraId="3C4241E0" w14:textId="77777777" w:rsidR="00066069" w:rsidRPr="00D61BBE" w:rsidRDefault="00066069" w:rsidP="006D18BB">
      <w:pPr>
        <w:pStyle w:val="ListParagraph"/>
        <w:numPr>
          <w:ilvl w:val="0"/>
          <w:numId w:val="37"/>
        </w:numPr>
        <w:rPr>
          <w:rFonts w:eastAsia="Times New Roman"/>
          <w:b/>
          <w:spacing w:val="5"/>
          <w:kern w:val="28"/>
        </w:rPr>
      </w:pPr>
      <w:r w:rsidRPr="00D61BBE">
        <w:rPr>
          <w:rFonts w:eastAsia="Times New Roman"/>
          <w:b/>
          <w:spacing w:val="5"/>
          <w:kern w:val="28"/>
        </w:rPr>
        <w:t xml:space="preserve">Terms of Reference </w:t>
      </w:r>
    </w:p>
    <w:p w14:paraId="3C4241E1" w14:textId="77777777" w:rsidR="007510F2" w:rsidRPr="00D61BBE" w:rsidRDefault="007510F2" w:rsidP="006D18BB">
      <w:pPr>
        <w:pStyle w:val="ListParagraph"/>
        <w:numPr>
          <w:ilvl w:val="0"/>
          <w:numId w:val="37"/>
        </w:numPr>
        <w:rPr>
          <w:rFonts w:eastAsia="Times New Roman"/>
          <w:b/>
          <w:spacing w:val="5"/>
          <w:kern w:val="28"/>
        </w:rPr>
      </w:pPr>
      <w:r w:rsidRPr="00D61BBE">
        <w:rPr>
          <w:rFonts w:eastAsia="Times New Roman"/>
          <w:b/>
          <w:spacing w:val="5"/>
          <w:kern w:val="28"/>
        </w:rPr>
        <w:t>Evaluation Criteria</w:t>
      </w:r>
    </w:p>
    <w:p w14:paraId="3C4241E2" w14:textId="77777777" w:rsidR="00066069" w:rsidRPr="00D61BBE" w:rsidRDefault="009851D6" w:rsidP="006D18BB">
      <w:pPr>
        <w:pStyle w:val="ListParagraph"/>
        <w:numPr>
          <w:ilvl w:val="0"/>
          <w:numId w:val="37"/>
        </w:numPr>
        <w:rPr>
          <w:rFonts w:eastAsia="Times New Roman"/>
          <w:b/>
          <w:spacing w:val="5"/>
          <w:kern w:val="28"/>
        </w:rPr>
      </w:pPr>
      <w:r w:rsidRPr="00D61BBE">
        <w:rPr>
          <w:rFonts w:eastAsia="Times New Roman"/>
          <w:b/>
          <w:spacing w:val="5"/>
          <w:kern w:val="28"/>
        </w:rPr>
        <w:t>Proposal</w:t>
      </w:r>
      <w:r w:rsidR="00066069" w:rsidRPr="00D61BBE">
        <w:rPr>
          <w:rFonts w:eastAsia="Times New Roman"/>
          <w:b/>
          <w:spacing w:val="5"/>
          <w:kern w:val="28"/>
        </w:rPr>
        <w:t xml:space="preserve"> Forms</w:t>
      </w:r>
    </w:p>
    <w:p w14:paraId="3C4241E3" w14:textId="77777777" w:rsidR="00066069" w:rsidRPr="00D61BBE" w:rsidRDefault="009851D6" w:rsidP="007510F2">
      <w:pPr>
        <w:ind w:firstLine="720"/>
        <w:rPr>
          <w:rFonts w:eastAsia="Times New Roman"/>
          <w:spacing w:val="5"/>
          <w:kern w:val="28"/>
        </w:rPr>
      </w:pPr>
      <w:r w:rsidRPr="00D61BBE">
        <w:rPr>
          <w:rFonts w:eastAsia="Times New Roman"/>
          <w:spacing w:val="5"/>
          <w:kern w:val="28"/>
        </w:rPr>
        <w:t>4.1</w:t>
      </w:r>
      <w:r w:rsidR="00066069" w:rsidRPr="00D61BBE">
        <w:rPr>
          <w:rFonts w:eastAsia="Times New Roman"/>
          <w:spacing w:val="5"/>
          <w:kern w:val="28"/>
        </w:rPr>
        <w:tab/>
      </w:r>
      <w:r w:rsidR="00D711D5" w:rsidRPr="00D61BBE">
        <w:rPr>
          <w:rFonts w:eastAsia="Times New Roman"/>
          <w:spacing w:val="5"/>
          <w:kern w:val="28"/>
        </w:rPr>
        <w:t>Application/Cover Letter</w:t>
      </w:r>
    </w:p>
    <w:p w14:paraId="3C4241E4" w14:textId="6A7DBB58" w:rsidR="00066069" w:rsidRPr="00D61BBE" w:rsidRDefault="009851D6" w:rsidP="007510F2">
      <w:pPr>
        <w:ind w:firstLine="720"/>
        <w:rPr>
          <w:rFonts w:eastAsia="Times New Roman"/>
          <w:spacing w:val="5"/>
          <w:kern w:val="28"/>
        </w:rPr>
      </w:pPr>
      <w:r w:rsidRPr="00D61BBE">
        <w:rPr>
          <w:rFonts w:eastAsia="Times New Roman"/>
          <w:spacing w:val="5"/>
          <w:kern w:val="28"/>
        </w:rPr>
        <w:t>4.2</w:t>
      </w:r>
      <w:r w:rsidR="009C21D7" w:rsidRPr="00D61BBE">
        <w:rPr>
          <w:rFonts w:eastAsia="Times New Roman"/>
          <w:spacing w:val="5"/>
          <w:kern w:val="28"/>
        </w:rPr>
        <w:tab/>
      </w:r>
      <w:r w:rsidR="00066069" w:rsidRPr="00D61BBE">
        <w:rPr>
          <w:rFonts w:eastAsia="Times New Roman"/>
          <w:spacing w:val="5"/>
          <w:kern w:val="28"/>
        </w:rPr>
        <w:t>Curriculum Vitae</w:t>
      </w:r>
    </w:p>
    <w:p w14:paraId="3C4241E5" w14:textId="40C8E723" w:rsidR="00281509" w:rsidRPr="00D61BBE" w:rsidRDefault="009851D6" w:rsidP="00281509">
      <w:pPr>
        <w:ind w:left="1440" w:hanging="720"/>
        <w:rPr>
          <w:rFonts w:eastAsia="Times New Roman"/>
          <w:spacing w:val="5"/>
          <w:kern w:val="28"/>
        </w:rPr>
      </w:pPr>
      <w:r w:rsidRPr="00D61BBE">
        <w:rPr>
          <w:rFonts w:eastAsia="Times New Roman"/>
          <w:spacing w:val="5"/>
          <w:kern w:val="28"/>
        </w:rPr>
        <w:t>4.3</w:t>
      </w:r>
      <w:r w:rsidR="009C21D7" w:rsidRPr="00D61BBE">
        <w:rPr>
          <w:rFonts w:eastAsia="Times New Roman"/>
          <w:spacing w:val="5"/>
          <w:kern w:val="28"/>
        </w:rPr>
        <w:tab/>
      </w:r>
      <w:r w:rsidR="00066069" w:rsidRPr="00D61BBE">
        <w:rPr>
          <w:rFonts w:eastAsia="Times New Roman"/>
          <w:spacing w:val="5"/>
          <w:kern w:val="28"/>
        </w:rPr>
        <w:t>Financial Proposal Submission Form</w:t>
      </w:r>
    </w:p>
    <w:p w14:paraId="3C4241E7" w14:textId="77777777" w:rsidR="00066069" w:rsidRPr="00D61BBE" w:rsidRDefault="004A22B2" w:rsidP="006D18BB">
      <w:pPr>
        <w:pStyle w:val="ListParagraph"/>
        <w:numPr>
          <w:ilvl w:val="0"/>
          <w:numId w:val="37"/>
        </w:numPr>
        <w:rPr>
          <w:rFonts w:eastAsia="Times New Roman"/>
          <w:b/>
          <w:spacing w:val="5"/>
          <w:kern w:val="28"/>
        </w:rPr>
      </w:pPr>
      <w:r w:rsidRPr="00D61BBE">
        <w:rPr>
          <w:rFonts w:eastAsia="Times New Roman"/>
          <w:b/>
          <w:noProof/>
          <w:spacing w:val="5"/>
          <w:kern w:val="28"/>
        </w:rPr>
        <w:t>Con</w:t>
      </w:r>
      <w:r w:rsidR="00E61B0E" w:rsidRPr="00D61BBE">
        <w:rPr>
          <w:rFonts w:eastAsia="Times New Roman"/>
          <w:b/>
          <w:noProof/>
          <w:spacing w:val="5"/>
          <w:kern w:val="28"/>
        </w:rPr>
        <w:t>dition</w:t>
      </w:r>
      <w:r w:rsidR="00E61B0E" w:rsidRPr="00D61BBE">
        <w:rPr>
          <w:rFonts w:eastAsia="Times New Roman"/>
          <w:b/>
          <w:spacing w:val="5"/>
          <w:kern w:val="28"/>
        </w:rPr>
        <w:t xml:space="preserve"> of Con</w:t>
      </w:r>
      <w:r w:rsidRPr="00D61BBE">
        <w:rPr>
          <w:rFonts w:eastAsia="Times New Roman"/>
          <w:b/>
          <w:spacing w:val="5"/>
          <w:kern w:val="28"/>
        </w:rPr>
        <w:t>tract</w:t>
      </w:r>
      <w:r w:rsidR="00E61B0E" w:rsidRPr="00D61BBE">
        <w:rPr>
          <w:rFonts w:eastAsia="Times New Roman"/>
          <w:b/>
          <w:spacing w:val="5"/>
          <w:kern w:val="28"/>
        </w:rPr>
        <w:t xml:space="preserve"> and Contract</w:t>
      </w:r>
    </w:p>
    <w:p w14:paraId="3C4241E8" w14:textId="2202B8F2" w:rsidR="00C33F8D" w:rsidRPr="00D61BBE" w:rsidRDefault="00720B80" w:rsidP="002E32C6">
      <w:pPr>
        <w:tabs>
          <w:tab w:val="left" w:pos="2700"/>
          <w:tab w:val="left" w:pos="7650"/>
          <w:tab w:val="left" w:pos="8010"/>
        </w:tabs>
        <w:ind w:left="1080"/>
        <w:jc w:val="both"/>
      </w:pPr>
      <w:r w:rsidRPr="00D61BBE">
        <w:t>Appendix A:</w:t>
      </w:r>
      <w:r w:rsidRPr="00D61BBE">
        <w:tab/>
        <w:t xml:space="preserve">Description of Services </w:t>
      </w:r>
      <w:r w:rsidR="00C33F8D" w:rsidRPr="00D61BBE">
        <w:t xml:space="preserve">and Reporting </w:t>
      </w:r>
      <w:r w:rsidR="009C21D7" w:rsidRPr="00D61BBE">
        <w:t>Requirements</w:t>
      </w:r>
    </w:p>
    <w:p w14:paraId="3C4241E9" w14:textId="1539AAFF" w:rsidR="00C33F8D" w:rsidRPr="00D61BBE" w:rsidRDefault="00C33F8D" w:rsidP="002E32C6">
      <w:pPr>
        <w:tabs>
          <w:tab w:val="left" w:pos="2700"/>
          <w:tab w:val="left" w:pos="7650"/>
          <w:tab w:val="left" w:pos="8010"/>
        </w:tabs>
        <w:ind w:left="1080"/>
        <w:jc w:val="both"/>
      </w:pPr>
      <w:r w:rsidRPr="00D61BBE">
        <w:t>Appendix B:</w:t>
      </w:r>
      <w:r w:rsidRPr="00D61BBE">
        <w:tab/>
        <w:t>CV of the Expert</w:t>
      </w:r>
    </w:p>
    <w:p w14:paraId="3C4241EA" w14:textId="77777777" w:rsidR="00C33F8D" w:rsidRPr="00D61BBE" w:rsidRDefault="001F72F3" w:rsidP="002E32C6">
      <w:pPr>
        <w:tabs>
          <w:tab w:val="left" w:pos="2700"/>
          <w:tab w:val="left" w:pos="7650"/>
          <w:tab w:val="left" w:pos="8010"/>
        </w:tabs>
        <w:ind w:left="1080"/>
        <w:jc w:val="both"/>
      </w:pPr>
      <w:r w:rsidRPr="00D61BBE">
        <w:t>Appendix C</w:t>
      </w:r>
      <w:r w:rsidR="00C33F8D" w:rsidRPr="00D61BBE">
        <w:t xml:space="preserve">: </w:t>
      </w:r>
      <w:r w:rsidR="00DB36D2" w:rsidRPr="00D61BBE">
        <w:tab/>
      </w:r>
      <w:r w:rsidR="00C33F8D" w:rsidRPr="00D61BBE">
        <w:t>Bank Details of Consultant</w:t>
      </w:r>
    </w:p>
    <w:p w14:paraId="3C4241EB" w14:textId="77777777" w:rsidR="00DB36D2" w:rsidRPr="00D61BBE" w:rsidRDefault="001F72F3" w:rsidP="002E32C6">
      <w:pPr>
        <w:tabs>
          <w:tab w:val="left" w:pos="2700"/>
          <w:tab w:val="left" w:pos="7650"/>
          <w:tab w:val="left" w:pos="8010"/>
        </w:tabs>
        <w:ind w:left="1080"/>
        <w:jc w:val="both"/>
      </w:pPr>
      <w:r w:rsidRPr="00D61BBE">
        <w:t>Appendix D</w:t>
      </w:r>
      <w:r w:rsidR="00DB36D2" w:rsidRPr="00D61BBE">
        <w:t xml:space="preserve">: </w:t>
      </w:r>
      <w:r w:rsidR="00DB36D2" w:rsidRPr="00D61BBE">
        <w:tab/>
      </w:r>
      <w:r w:rsidR="00793578" w:rsidRPr="00D61BBE">
        <w:t xml:space="preserve">Negotiated </w:t>
      </w:r>
      <w:r w:rsidR="00DB36D2" w:rsidRPr="00D61BBE">
        <w:t>Staffing Schedule</w:t>
      </w:r>
    </w:p>
    <w:p w14:paraId="3C424203" w14:textId="5E455DBF" w:rsidR="009C21D7" w:rsidRPr="00D61BBE" w:rsidRDefault="009C21D7">
      <w:pPr>
        <w:widowControl/>
        <w:autoSpaceDE/>
        <w:autoSpaceDN/>
        <w:adjustRightInd/>
        <w:rPr>
          <w:rFonts w:eastAsia="Times New Roman"/>
          <w:b/>
          <w:spacing w:val="5"/>
          <w:kern w:val="28"/>
        </w:rPr>
      </w:pPr>
      <w:r w:rsidRPr="00D61BBE">
        <w:rPr>
          <w:rFonts w:eastAsia="Times New Roman"/>
          <w:b/>
          <w:spacing w:val="5"/>
          <w:kern w:val="28"/>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D61BBE" w:rsidRPr="00D61BBE" w14:paraId="3C424205" w14:textId="77777777" w:rsidTr="004A22B2">
        <w:tc>
          <w:tcPr>
            <w:tcW w:w="9360" w:type="dxa"/>
            <w:tcBorders>
              <w:top w:val="nil"/>
              <w:left w:val="nil"/>
              <w:bottom w:val="nil"/>
              <w:right w:val="nil"/>
            </w:tcBorders>
            <w:shd w:val="clear" w:color="auto" w:fill="D9D9D9" w:themeFill="background1" w:themeFillShade="D9"/>
          </w:tcPr>
          <w:p w14:paraId="3C424204" w14:textId="77777777" w:rsidR="0031701B" w:rsidRPr="00D61BBE" w:rsidRDefault="0031701B" w:rsidP="006D18BB">
            <w:pPr>
              <w:pStyle w:val="SectionHeaders"/>
              <w:numPr>
                <w:ilvl w:val="0"/>
                <w:numId w:val="38"/>
              </w:numPr>
              <w:spacing w:before="0"/>
              <w:ind w:left="0" w:firstLine="0"/>
              <w:rPr>
                <w:sz w:val="36"/>
                <w:szCs w:val="36"/>
                <w:lang w:val="en-US"/>
              </w:rPr>
            </w:pPr>
            <w:bookmarkStart w:id="1" w:name="_Toc20900254"/>
            <w:r w:rsidRPr="00D61BBE">
              <w:rPr>
                <w:sz w:val="36"/>
                <w:szCs w:val="36"/>
                <w:lang w:val="en-US"/>
              </w:rPr>
              <w:lastRenderedPageBreak/>
              <w:t>Letter of Invitation</w:t>
            </w:r>
            <w:bookmarkEnd w:id="1"/>
          </w:p>
        </w:tc>
      </w:tr>
    </w:tbl>
    <w:p w14:paraId="3C424206" w14:textId="77777777" w:rsidR="00EC1EEC" w:rsidRPr="00D61BBE" w:rsidRDefault="00EC1EEC" w:rsidP="00EC1EEC">
      <w:pPr>
        <w:pStyle w:val="Text"/>
        <w:spacing w:before="0" w:after="0"/>
        <w:jc w:val="right"/>
        <w:rPr>
          <w:b/>
        </w:rPr>
      </w:pPr>
    </w:p>
    <w:p w14:paraId="3C424207" w14:textId="53DC86AA" w:rsidR="00EC1EEC" w:rsidRPr="00D61BBE" w:rsidRDefault="00B663C6" w:rsidP="0024273A">
      <w:pPr>
        <w:pStyle w:val="Text"/>
        <w:spacing w:before="0" w:after="0"/>
        <w:jc w:val="right"/>
        <w:rPr>
          <w:b/>
          <w:szCs w:val="24"/>
        </w:rPr>
      </w:pPr>
      <w:proofErr w:type="spellStart"/>
      <w:r w:rsidRPr="00D61BBE">
        <w:rPr>
          <w:b/>
          <w:i/>
          <w:szCs w:val="24"/>
        </w:rPr>
        <w:t>Prishtina</w:t>
      </w:r>
      <w:proofErr w:type="spellEnd"/>
      <w:r w:rsidR="00EC1EEC" w:rsidRPr="00D61BBE">
        <w:rPr>
          <w:b/>
          <w:i/>
          <w:szCs w:val="24"/>
        </w:rPr>
        <w:t xml:space="preserve">, </w:t>
      </w:r>
      <w:r w:rsidRPr="00D61BBE">
        <w:rPr>
          <w:b/>
          <w:i/>
          <w:szCs w:val="24"/>
        </w:rPr>
        <w:t>Kosovo</w:t>
      </w:r>
    </w:p>
    <w:p w14:paraId="3C424208" w14:textId="39BE2256" w:rsidR="00EC1EEC" w:rsidRPr="00D61BBE" w:rsidRDefault="00DE42C3" w:rsidP="0024273A">
      <w:pPr>
        <w:pStyle w:val="Text"/>
        <w:spacing w:before="0" w:after="0"/>
        <w:jc w:val="right"/>
        <w:rPr>
          <w:b/>
          <w:szCs w:val="24"/>
        </w:rPr>
      </w:pPr>
      <w:r w:rsidRPr="00D61BBE">
        <w:rPr>
          <w:b/>
          <w:szCs w:val="24"/>
        </w:rPr>
        <w:t>02 October 2019</w:t>
      </w:r>
    </w:p>
    <w:p w14:paraId="3C424209" w14:textId="77777777" w:rsidR="00EC1EEC" w:rsidRPr="00D61BBE" w:rsidRDefault="00EC1EEC" w:rsidP="00EC1EEC">
      <w:pPr>
        <w:pStyle w:val="Text"/>
        <w:spacing w:before="0" w:after="0"/>
        <w:jc w:val="right"/>
        <w:rPr>
          <w:b/>
          <w:szCs w:val="24"/>
        </w:rPr>
      </w:pPr>
    </w:p>
    <w:p w14:paraId="7EB1A29B" w14:textId="77777777" w:rsidR="003440DA" w:rsidRPr="00D61BBE" w:rsidRDefault="003440DA" w:rsidP="003440DA">
      <w:pPr>
        <w:pStyle w:val="Text"/>
        <w:jc w:val="center"/>
        <w:rPr>
          <w:b/>
          <w:szCs w:val="24"/>
        </w:rPr>
      </w:pPr>
      <w:r w:rsidRPr="00D61BBE">
        <w:rPr>
          <w:b/>
          <w:szCs w:val="24"/>
        </w:rPr>
        <w:t xml:space="preserve">INDIVIDUAL CONSULTANT FOR </w:t>
      </w:r>
    </w:p>
    <w:p w14:paraId="5C4AA97E" w14:textId="676D84FF" w:rsidR="001B3184" w:rsidRPr="00D61BBE" w:rsidRDefault="003440DA" w:rsidP="003440DA">
      <w:pPr>
        <w:pStyle w:val="Text"/>
        <w:jc w:val="center"/>
        <w:rPr>
          <w:b/>
          <w:szCs w:val="24"/>
        </w:rPr>
      </w:pPr>
      <w:r w:rsidRPr="00D61BBE">
        <w:rPr>
          <w:b/>
          <w:szCs w:val="24"/>
        </w:rPr>
        <w:t xml:space="preserve">Data Quality Review Consultancy </w:t>
      </w:r>
      <w:r w:rsidR="00F43478" w:rsidRPr="00D61BBE">
        <w:rPr>
          <w:b/>
          <w:szCs w:val="24"/>
        </w:rPr>
        <w:t xml:space="preserve">services </w:t>
      </w:r>
      <w:r w:rsidR="001B3184" w:rsidRPr="00D61BBE">
        <w:rPr>
          <w:b/>
          <w:szCs w:val="24"/>
        </w:rPr>
        <w:t>for</w:t>
      </w:r>
    </w:p>
    <w:p w14:paraId="375523E9" w14:textId="77777777" w:rsidR="001B3184" w:rsidRPr="00D61BBE" w:rsidRDefault="001B3184" w:rsidP="00833671">
      <w:pPr>
        <w:pStyle w:val="Text"/>
        <w:spacing w:before="0" w:after="0"/>
        <w:jc w:val="center"/>
        <w:rPr>
          <w:b/>
          <w:szCs w:val="24"/>
        </w:rPr>
      </w:pPr>
      <w:r w:rsidRPr="00D61BBE">
        <w:rPr>
          <w:b/>
          <w:szCs w:val="24"/>
        </w:rPr>
        <w:t>Millennium Foundation Kosovo</w:t>
      </w:r>
    </w:p>
    <w:p w14:paraId="494737E0" w14:textId="4397AD13" w:rsidR="001B3184" w:rsidRPr="00D61BBE" w:rsidRDefault="00DE42C3">
      <w:pPr>
        <w:pStyle w:val="Text"/>
        <w:spacing w:before="0" w:after="0"/>
        <w:jc w:val="center"/>
        <w:rPr>
          <w:b/>
          <w:szCs w:val="24"/>
        </w:rPr>
      </w:pPr>
      <w:r w:rsidRPr="00D61BBE">
        <w:rPr>
          <w:b/>
        </w:rPr>
        <w:t>IC/ MFK/2019/024</w:t>
      </w:r>
    </w:p>
    <w:p w14:paraId="3C42420B" w14:textId="77777777" w:rsidR="00EC1EEC" w:rsidRPr="00D61BBE" w:rsidRDefault="00EC1EEC" w:rsidP="00833671">
      <w:pPr>
        <w:pStyle w:val="Text"/>
        <w:spacing w:before="0" w:after="0"/>
        <w:jc w:val="center"/>
      </w:pPr>
    </w:p>
    <w:p w14:paraId="3C42420C" w14:textId="7655D4AC" w:rsidR="00EC1EEC" w:rsidRPr="00D61BBE" w:rsidRDefault="001B3184" w:rsidP="00EC1EEC">
      <w:pPr>
        <w:pStyle w:val="SimpleList"/>
        <w:numPr>
          <w:ilvl w:val="0"/>
          <w:numId w:val="0"/>
        </w:numPr>
        <w:spacing w:before="120"/>
        <w:rPr>
          <w:szCs w:val="24"/>
        </w:rPr>
      </w:pPr>
      <w:r w:rsidRPr="00D61BBE">
        <w:rPr>
          <w:szCs w:val="24"/>
        </w:rPr>
        <w:t xml:space="preserve">The United States of America, acting through the Millennium Challenge Corporation (“MCC”) and the Government of </w:t>
      </w:r>
      <w:r w:rsidRPr="00D61BBE">
        <w:rPr>
          <w:b/>
          <w:szCs w:val="24"/>
        </w:rPr>
        <w:t>Kosovo</w:t>
      </w:r>
      <w:r w:rsidRPr="00D61BBE">
        <w:rPr>
          <w:szCs w:val="24"/>
        </w:rPr>
        <w:t xml:space="preserve"> (the “Government”) have entered into a Millennium Challenge Account Threshold Program Grant Agreement assistance (a “Grant Agreement”) to help facilitate poverty reduction through economic growth in </w:t>
      </w:r>
      <w:r w:rsidRPr="00D61BBE">
        <w:rPr>
          <w:b/>
          <w:szCs w:val="24"/>
        </w:rPr>
        <w:t>Kosovo</w:t>
      </w:r>
      <w:r w:rsidRPr="00D61BBE">
        <w:rPr>
          <w:szCs w:val="24"/>
        </w:rPr>
        <w:t xml:space="preserve"> (the “Program”) in the amount of approximately </w:t>
      </w:r>
      <w:r w:rsidRPr="00D61BBE">
        <w:rPr>
          <w:b/>
          <w:szCs w:val="24"/>
        </w:rPr>
        <w:t>49 million</w:t>
      </w:r>
      <w:r w:rsidRPr="00D61BBE">
        <w:rPr>
          <w:szCs w:val="24"/>
        </w:rPr>
        <w:t xml:space="preserve"> USD (“MCC Funding”). The Government, acting through Millennium Foundation Kosovo (the “MCA Entity”), intends to apply a portion of the MCC Funding to eligible payments under a contract for which this </w:t>
      </w:r>
      <w:r w:rsidR="00EC1EEC" w:rsidRPr="00D61BBE">
        <w:rPr>
          <w:szCs w:val="24"/>
        </w:rPr>
        <w:t>Letter of Invitation (</w:t>
      </w:r>
      <w:r w:rsidR="00EC1EEC" w:rsidRPr="00D61BBE">
        <w:rPr>
          <w:rFonts w:eastAsia="Helvetica"/>
          <w:szCs w:val="24"/>
        </w:rPr>
        <w:t>“LOI”)</w:t>
      </w:r>
      <w:r w:rsidR="00EC1EEC" w:rsidRPr="00D61BBE">
        <w:rPr>
          <w:szCs w:val="24"/>
        </w:rPr>
        <w:t xml:space="preserve"> is issued. </w:t>
      </w:r>
    </w:p>
    <w:p w14:paraId="3C42420D" w14:textId="77777777" w:rsidR="00EC1EEC" w:rsidRPr="00D61BBE" w:rsidRDefault="00EC1EEC" w:rsidP="00EC1EEC">
      <w:pPr>
        <w:pStyle w:val="SimpleList"/>
        <w:numPr>
          <w:ilvl w:val="0"/>
          <w:numId w:val="0"/>
        </w:numPr>
        <w:rPr>
          <w:szCs w:val="24"/>
        </w:rPr>
      </w:pPr>
    </w:p>
    <w:p w14:paraId="3C42420E" w14:textId="65EB8424" w:rsidR="00EC1EEC" w:rsidRPr="00D61BBE" w:rsidRDefault="00EC1EEC" w:rsidP="00EC1EEC">
      <w:pPr>
        <w:pStyle w:val="SimpleList"/>
        <w:numPr>
          <w:ilvl w:val="0"/>
          <w:numId w:val="0"/>
        </w:numPr>
      </w:pPr>
      <w:r w:rsidRPr="00D61BBE">
        <w:t xml:space="preserve">The </w:t>
      </w:r>
      <w:r w:rsidR="00384FEB" w:rsidRPr="00D61BBE">
        <w:t>Threshold Program</w:t>
      </w:r>
      <w:r w:rsidRPr="00D61BBE">
        <w:t xml:space="preserve"> includes the following projects: </w:t>
      </w:r>
    </w:p>
    <w:p w14:paraId="3E438C14" w14:textId="77777777" w:rsidR="00981585" w:rsidRPr="00D61BBE" w:rsidRDefault="00981585" w:rsidP="00EC1EEC">
      <w:pPr>
        <w:pStyle w:val="SimpleList"/>
        <w:numPr>
          <w:ilvl w:val="0"/>
          <w:numId w:val="0"/>
        </w:numPr>
      </w:pPr>
    </w:p>
    <w:p w14:paraId="559FB345" w14:textId="4061A093" w:rsidR="006A55AB" w:rsidRPr="00D61BBE" w:rsidRDefault="006A55AB" w:rsidP="00981585">
      <w:pPr>
        <w:pStyle w:val="SimpleList"/>
        <w:numPr>
          <w:ilvl w:val="0"/>
          <w:numId w:val="0"/>
        </w:numPr>
        <w:rPr>
          <w:szCs w:val="24"/>
        </w:rPr>
      </w:pPr>
      <w:r w:rsidRPr="00D61BBE">
        <w:rPr>
          <w:szCs w:val="24"/>
        </w:rPr>
        <w:t>a)  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 and</w:t>
      </w:r>
    </w:p>
    <w:p w14:paraId="7C5A01EA" w14:textId="77777777" w:rsidR="00981585" w:rsidRPr="00D61BBE" w:rsidRDefault="00981585" w:rsidP="00833671">
      <w:pPr>
        <w:pStyle w:val="SimpleList"/>
        <w:numPr>
          <w:ilvl w:val="0"/>
          <w:numId w:val="0"/>
        </w:numPr>
        <w:rPr>
          <w:szCs w:val="24"/>
        </w:rPr>
      </w:pPr>
    </w:p>
    <w:p w14:paraId="028A2B46" w14:textId="6AAD43E4" w:rsidR="006A55AB" w:rsidRPr="00D61BBE" w:rsidRDefault="006A55AB" w:rsidP="006A55AB">
      <w:pPr>
        <w:pStyle w:val="SimpleList"/>
        <w:numPr>
          <w:ilvl w:val="0"/>
          <w:numId w:val="0"/>
        </w:numPr>
        <w:rPr>
          <w:szCs w:val="24"/>
        </w:rPr>
      </w:pPr>
      <w:r w:rsidRPr="00D61BBE">
        <w:rPr>
          <w:szCs w:val="24"/>
        </w:rPr>
        <w:t>b)  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3C42420F" w14:textId="77777777" w:rsidR="00EC1EEC" w:rsidRPr="00D61BBE" w:rsidRDefault="00EC1EEC" w:rsidP="00EC1EEC">
      <w:pPr>
        <w:pStyle w:val="SimpleList"/>
        <w:numPr>
          <w:ilvl w:val="0"/>
          <w:numId w:val="0"/>
        </w:numPr>
        <w:rPr>
          <w:szCs w:val="24"/>
        </w:rPr>
      </w:pPr>
    </w:p>
    <w:p w14:paraId="3C424211" w14:textId="1EFA5B3C" w:rsidR="00EC1EEC" w:rsidRPr="00D61BBE" w:rsidRDefault="00CF2403" w:rsidP="00EC1EEC">
      <w:pPr>
        <w:pStyle w:val="SimpleList"/>
        <w:numPr>
          <w:ilvl w:val="0"/>
          <w:numId w:val="0"/>
        </w:numPr>
        <w:rPr>
          <w:szCs w:val="24"/>
        </w:rPr>
      </w:pPr>
      <w:r w:rsidRPr="00D61BBE">
        <w:rPr>
          <w:szCs w:val="24"/>
        </w:rPr>
        <w:t xml:space="preserve">This Letter of Invitation, follows the General Procurement Notice that appeared in dgMarket on, UNDB Online and MFK website on </w:t>
      </w:r>
      <w:r w:rsidR="00BA4389" w:rsidRPr="00D61BBE">
        <w:rPr>
          <w:szCs w:val="24"/>
        </w:rPr>
        <w:t>2</w:t>
      </w:r>
      <w:r w:rsidRPr="00D61BBE">
        <w:rPr>
          <w:szCs w:val="24"/>
        </w:rPr>
        <w:t xml:space="preserve">9 </w:t>
      </w:r>
      <w:r w:rsidR="00BA4389" w:rsidRPr="00D61BBE">
        <w:rPr>
          <w:szCs w:val="24"/>
        </w:rPr>
        <w:t>July</w:t>
      </w:r>
      <w:r w:rsidRPr="00D61BBE">
        <w:rPr>
          <w:szCs w:val="24"/>
        </w:rPr>
        <w:t xml:space="preserve"> 2019, and on the “Koha </w:t>
      </w:r>
      <w:proofErr w:type="spellStart"/>
      <w:r w:rsidRPr="00D61BBE">
        <w:rPr>
          <w:szCs w:val="24"/>
        </w:rPr>
        <w:t>Ditore</w:t>
      </w:r>
      <w:proofErr w:type="spellEnd"/>
      <w:r w:rsidRPr="00D61BBE">
        <w:rPr>
          <w:szCs w:val="24"/>
        </w:rPr>
        <w:t xml:space="preserve">” on </w:t>
      </w:r>
      <w:r w:rsidR="00BA4389" w:rsidRPr="00D61BBE">
        <w:rPr>
          <w:szCs w:val="24"/>
        </w:rPr>
        <w:t>30</w:t>
      </w:r>
      <w:r w:rsidRPr="00D61BBE">
        <w:rPr>
          <w:szCs w:val="24"/>
        </w:rPr>
        <w:t xml:space="preserve"> </w:t>
      </w:r>
      <w:r w:rsidR="00BA4389" w:rsidRPr="00D61BBE">
        <w:rPr>
          <w:szCs w:val="24"/>
        </w:rPr>
        <w:t>July</w:t>
      </w:r>
      <w:r w:rsidRPr="00D61BBE">
        <w:rPr>
          <w:szCs w:val="24"/>
        </w:rPr>
        <w:t xml:space="preserve"> 2019.</w:t>
      </w:r>
    </w:p>
    <w:p w14:paraId="6C7BC57C" w14:textId="77777777" w:rsidR="006B2184" w:rsidRPr="00D61BBE" w:rsidRDefault="006B2184" w:rsidP="00877103">
      <w:pPr>
        <w:widowControl/>
        <w:autoSpaceDE/>
        <w:autoSpaceDN/>
        <w:adjustRightInd/>
        <w:rPr>
          <w:rFonts w:eastAsia="Calibri"/>
          <w:b/>
          <w:lang w:val="en-PH"/>
        </w:rPr>
        <w:sectPr w:rsidR="006B2184" w:rsidRPr="00D61BBE">
          <w:headerReference w:type="even" r:id="rId14"/>
          <w:headerReference w:type="default" r:id="rId15"/>
          <w:footerReference w:type="default" r:id="rId16"/>
          <w:pgSz w:w="12242" w:h="15842" w:code="1"/>
          <w:pgMar w:top="1440" w:right="1440" w:bottom="1729" w:left="1729" w:header="720" w:footer="720" w:gutter="0"/>
          <w:paperSrc w:first="105" w:other="105"/>
          <w:cols w:space="720"/>
          <w:noEndnote/>
        </w:sectPr>
      </w:pPr>
    </w:p>
    <w:p w14:paraId="3C424213" w14:textId="7419787E" w:rsidR="00602A51" w:rsidRPr="00D61BBE" w:rsidRDefault="00602A51" w:rsidP="005B5A02">
      <w:pPr>
        <w:pStyle w:val="SimpleList"/>
        <w:numPr>
          <w:ilvl w:val="0"/>
          <w:numId w:val="0"/>
        </w:numPr>
        <w:rPr>
          <w:rFonts w:eastAsia="Calibri"/>
          <w:b/>
          <w:szCs w:val="24"/>
          <w:lang w:val="en-PH"/>
        </w:rPr>
      </w:pPr>
      <w:r w:rsidRPr="00D61BBE">
        <w:rPr>
          <w:rFonts w:eastAsia="Calibri"/>
          <w:b/>
          <w:szCs w:val="24"/>
          <w:lang w:val="en-PH"/>
        </w:rPr>
        <w:lastRenderedPageBreak/>
        <w:t>Summary of Services:</w:t>
      </w:r>
    </w:p>
    <w:p w14:paraId="3C424214" w14:textId="77777777" w:rsidR="00602A51" w:rsidRPr="00D61BBE" w:rsidRDefault="00602A51" w:rsidP="005B5A02">
      <w:pPr>
        <w:pStyle w:val="SimpleList"/>
        <w:numPr>
          <w:ilvl w:val="0"/>
          <w:numId w:val="0"/>
        </w:numPr>
        <w:rPr>
          <w:rFonts w:eastAsia="Calibri"/>
          <w:b/>
          <w:szCs w:val="24"/>
          <w:lang w:val="en-PH"/>
        </w:rPr>
      </w:pPr>
    </w:p>
    <w:p w14:paraId="3C424215" w14:textId="3FCA6D3A" w:rsidR="005B5A02" w:rsidRPr="00D61BBE" w:rsidRDefault="005B5A02" w:rsidP="000A31B7">
      <w:pPr>
        <w:pStyle w:val="SimpleList"/>
        <w:numPr>
          <w:ilvl w:val="0"/>
          <w:numId w:val="0"/>
        </w:numPr>
        <w:rPr>
          <w:b/>
        </w:rPr>
      </w:pPr>
      <w:r w:rsidRPr="00D61BBE">
        <w:t xml:space="preserve">The </w:t>
      </w:r>
      <w:r w:rsidR="001B3184" w:rsidRPr="00D61BBE">
        <w:t xml:space="preserve">Millennium Foundation Kosovo </w:t>
      </w:r>
      <w:r w:rsidRPr="00D61BBE">
        <w:t>now invites technical and financial proposals</w:t>
      </w:r>
      <w:r w:rsidR="00B4125D" w:rsidRPr="00D61BBE">
        <w:t xml:space="preserve"> from </w:t>
      </w:r>
      <w:r w:rsidR="00062720" w:rsidRPr="00D61BBE">
        <w:t xml:space="preserve">eligible </w:t>
      </w:r>
      <w:r w:rsidR="00B4125D" w:rsidRPr="00D61BBE">
        <w:t>Individual C</w:t>
      </w:r>
      <w:r w:rsidRPr="00D61BBE">
        <w:t>onsultants to provide consultan</w:t>
      </w:r>
      <w:r w:rsidR="00BA16BC" w:rsidRPr="00D61BBE">
        <w:t>cy</w:t>
      </w:r>
      <w:r w:rsidRPr="00D61BBE">
        <w:t xml:space="preserve"> services </w:t>
      </w:r>
      <w:r w:rsidR="00696F00" w:rsidRPr="00D61BBE">
        <w:t>Data Quality Review Consultancy</w:t>
      </w:r>
      <w:r w:rsidR="001064E2" w:rsidRPr="00D61BBE">
        <w:rPr>
          <w:b/>
        </w:rPr>
        <w:t xml:space="preserve">. </w:t>
      </w:r>
    </w:p>
    <w:p w14:paraId="3519DCB0" w14:textId="3C3423FB" w:rsidR="00BA4389" w:rsidRPr="00D61BBE" w:rsidRDefault="00BA4389" w:rsidP="00805D90">
      <w:pPr>
        <w:pStyle w:val="SimpleList"/>
        <w:numPr>
          <w:ilvl w:val="0"/>
          <w:numId w:val="0"/>
        </w:numPr>
        <w:rPr>
          <w:rFonts w:eastAsia="Calibri"/>
          <w:b/>
          <w:szCs w:val="24"/>
          <w:lang w:val="en-PH"/>
        </w:rPr>
      </w:pPr>
    </w:p>
    <w:p w14:paraId="3C424217" w14:textId="0C69EEEF" w:rsidR="00E7356B" w:rsidRPr="00D61BBE" w:rsidRDefault="00AE4E86" w:rsidP="00B57172">
      <w:pPr>
        <w:pStyle w:val="SimpleList"/>
        <w:numPr>
          <w:ilvl w:val="0"/>
          <w:numId w:val="0"/>
        </w:numPr>
        <w:rPr>
          <w:rFonts w:eastAsia="Calibri"/>
          <w:bCs/>
          <w:lang w:val="en-PH"/>
        </w:rPr>
      </w:pPr>
      <w:r w:rsidRPr="00D61BBE">
        <w:rPr>
          <w:rFonts w:eastAsia="Calibri"/>
          <w:bCs/>
          <w:lang w:val="en-PH"/>
        </w:rPr>
        <w:t xml:space="preserve">The estimated level of efforts for the assignment is </w:t>
      </w:r>
      <w:r w:rsidR="00A80FF0" w:rsidRPr="00D61BBE">
        <w:rPr>
          <w:rFonts w:eastAsia="Calibri"/>
          <w:b/>
          <w:lang w:val="en-PH"/>
        </w:rPr>
        <w:t>for a period of approximately twelve (12) calendar months. The Consultant may propose adjustments to the timing and schedule of deliverables outlined below, provided that any alternative schedule remains within the twelve (12) month period that has been allocated for this contract.</w:t>
      </w:r>
      <w:r w:rsidRPr="00D61BBE">
        <w:rPr>
          <w:rFonts w:eastAsia="Calibri"/>
          <w:bCs/>
          <w:lang w:val="en-PH"/>
        </w:rPr>
        <w:t xml:space="preserve">, and the assignment is expected to be conducted between </w:t>
      </w:r>
      <w:r w:rsidR="00A80FF0" w:rsidRPr="00D61BBE">
        <w:rPr>
          <w:rFonts w:eastAsia="Calibri"/>
          <w:b/>
          <w:lang w:val="en-PH"/>
        </w:rPr>
        <w:t>December</w:t>
      </w:r>
      <w:r w:rsidRPr="00D61BBE">
        <w:rPr>
          <w:rFonts w:eastAsia="Calibri"/>
          <w:b/>
          <w:lang w:val="en-PH"/>
        </w:rPr>
        <w:t xml:space="preserve">, 2019 to </w:t>
      </w:r>
      <w:r w:rsidR="00BA16BC" w:rsidRPr="00D61BBE">
        <w:rPr>
          <w:rFonts w:eastAsia="Calibri"/>
          <w:b/>
          <w:lang w:val="en-PH"/>
        </w:rPr>
        <w:t>Novemb</w:t>
      </w:r>
      <w:r w:rsidRPr="00D61BBE">
        <w:rPr>
          <w:rFonts w:eastAsia="Calibri"/>
          <w:b/>
          <w:lang w:val="en-PH"/>
        </w:rPr>
        <w:t xml:space="preserve">er </w:t>
      </w:r>
      <w:r w:rsidR="00734A18" w:rsidRPr="00D61BBE">
        <w:rPr>
          <w:rFonts w:eastAsia="Calibri"/>
          <w:b/>
          <w:lang w:val="en-PH"/>
        </w:rPr>
        <w:t>30</w:t>
      </w:r>
      <w:r w:rsidR="004460B3" w:rsidRPr="00D61BBE">
        <w:rPr>
          <w:rFonts w:eastAsia="Calibri"/>
          <w:b/>
          <w:vertAlign w:val="superscript"/>
          <w:lang w:val="en-PH"/>
        </w:rPr>
        <w:t>th</w:t>
      </w:r>
      <w:r w:rsidR="004460B3" w:rsidRPr="00D61BBE">
        <w:rPr>
          <w:rFonts w:eastAsia="Calibri"/>
          <w:b/>
          <w:lang w:val="en-PH"/>
        </w:rPr>
        <w:t>,</w:t>
      </w:r>
      <w:r w:rsidRPr="00D61BBE">
        <w:rPr>
          <w:rFonts w:eastAsia="Calibri"/>
          <w:b/>
          <w:lang w:val="en-PH"/>
        </w:rPr>
        <w:t xml:space="preserve"> 20</w:t>
      </w:r>
      <w:r w:rsidR="00734A18" w:rsidRPr="00D61BBE">
        <w:rPr>
          <w:rFonts w:eastAsia="Calibri"/>
          <w:b/>
          <w:lang w:val="en-PH"/>
        </w:rPr>
        <w:t>20</w:t>
      </w:r>
      <w:r w:rsidRPr="00D61BBE">
        <w:rPr>
          <w:rFonts w:eastAsia="Calibri"/>
          <w:bCs/>
          <w:lang w:val="en-PH"/>
        </w:rPr>
        <w:t>.</w:t>
      </w:r>
      <w:r w:rsidR="00B57172" w:rsidRPr="00D61BBE">
        <w:rPr>
          <w:rFonts w:eastAsia="Calibri"/>
          <w:bCs/>
          <w:lang w:val="en-PH"/>
        </w:rPr>
        <w:t xml:space="preserve"> </w:t>
      </w:r>
    </w:p>
    <w:p w14:paraId="3C424218" w14:textId="77777777" w:rsidR="005B5A02" w:rsidRPr="00D61BBE" w:rsidRDefault="005B5A02" w:rsidP="005B5A02">
      <w:pPr>
        <w:pStyle w:val="SimpleList"/>
        <w:numPr>
          <w:ilvl w:val="0"/>
          <w:numId w:val="0"/>
        </w:numPr>
        <w:rPr>
          <w:rFonts w:eastAsia="Calibri"/>
          <w:szCs w:val="24"/>
        </w:rPr>
      </w:pPr>
    </w:p>
    <w:p w14:paraId="4096D0A5" w14:textId="20986D85" w:rsidR="00273BE5" w:rsidRPr="00D61BBE" w:rsidRDefault="005B5A02" w:rsidP="00FB7CA9">
      <w:pPr>
        <w:pStyle w:val="SimpleList"/>
        <w:numPr>
          <w:ilvl w:val="0"/>
          <w:numId w:val="0"/>
        </w:numPr>
        <w:rPr>
          <w:rFonts w:eastAsia="Times New Roman"/>
          <w:spacing w:val="1"/>
        </w:rPr>
      </w:pPr>
      <w:r w:rsidRPr="00D61BBE">
        <w:rPr>
          <w:rFonts w:eastAsia="Times New Roman"/>
          <w:spacing w:val="-2"/>
          <w:szCs w:val="24"/>
        </w:rPr>
        <w:t>The r</w:t>
      </w:r>
      <w:r w:rsidR="00F22D0C" w:rsidRPr="00D61BBE">
        <w:rPr>
          <w:rFonts w:eastAsia="Times New Roman"/>
          <w:spacing w:val="-2"/>
          <w:szCs w:val="24"/>
        </w:rPr>
        <w:t>equired qualifications for the I</w:t>
      </w:r>
      <w:r w:rsidRPr="00D61BBE">
        <w:rPr>
          <w:rFonts w:eastAsia="Times New Roman"/>
          <w:spacing w:val="-2"/>
          <w:szCs w:val="24"/>
        </w:rPr>
        <w:t>ndividual Consultant to be considered are indicated in the Terms of Reference</w:t>
      </w:r>
      <w:r w:rsidR="00C6551F" w:rsidRPr="00D61BBE">
        <w:rPr>
          <w:rFonts w:eastAsia="Times New Roman"/>
          <w:spacing w:val="-2"/>
          <w:szCs w:val="24"/>
        </w:rPr>
        <w:t xml:space="preserve"> (</w:t>
      </w:r>
      <w:r w:rsidR="00F64226" w:rsidRPr="00D61BBE">
        <w:rPr>
          <w:rFonts w:eastAsia="Times New Roman"/>
          <w:spacing w:val="-2"/>
          <w:szCs w:val="24"/>
        </w:rPr>
        <w:t>“</w:t>
      </w:r>
      <w:r w:rsidR="00C6551F" w:rsidRPr="00D61BBE">
        <w:rPr>
          <w:rFonts w:eastAsia="Times New Roman"/>
          <w:spacing w:val="-2"/>
          <w:szCs w:val="24"/>
        </w:rPr>
        <w:t>TOR</w:t>
      </w:r>
      <w:r w:rsidR="00F64226" w:rsidRPr="00D61BBE">
        <w:rPr>
          <w:rFonts w:eastAsia="Times New Roman"/>
          <w:spacing w:val="-2"/>
          <w:szCs w:val="24"/>
        </w:rPr>
        <w:t>”</w:t>
      </w:r>
      <w:r w:rsidR="00C6551F" w:rsidRPr="00D61BBE">
        <w:rPr>
          <w:rFonts w:eastAsia="Times New Roman"/>
          <w:spacing w:val="-2"/>
          <w:szCs w:val="24"/>
        </w:rPr>
        <w:t>)</w:t>
      </w:r>
      <w:r w:rsidRPr="00D61BBE">
        <w:rPr>
          <w:rFonts w:eastAsia="Times New Roman"/>
          <w:spacing w:val="-2"/>
          <w:szCs w:val="24"/>
        </w:rPr>
        <w:t xml:space="preserve"> as below.  Please refer to the </w:t>
      </w:r>
      <w:r w:rsidR="00C6551F" w:rsidRPr="00D61BBE">
        <w:rPr>
          <w:rFonts w:eastAsia="Times New Roman"/>
          <w:spacing w:val="-2"/>
          <w:szCs w:val="24"/>
        </w:rPr>
        <w:t xml:space="preserve">detailed </w:t>
      </w:r>
      <w:r w:rsidRPr="00D61BBE">
        <w:rPr>
          <w:rFonts w:eastAsia="Times New Roman"/>
          <w:spacing w:val="-2"/>
          <w:szCs w:val="24"/>
        </w:rPr>
        <w:t xml:space="preserve">Terms of Reference </w:t>
      </w:r>
      <w:r w:rsidR="00C6551F" w:rsidRPr="00D61BBE">
        <w:rPr>
          <w:rFonts w:eastAsia="Times New Roman"/>
          <w:spacing w:val="-2"/>
          <w:szCs w:val="24"/>
        </w:rPr>
        <w:t>included in the LOI documents</w:t>
      </w:r>
      <w:r w:rsidR="00FB7CA9" w:rsidRPr="00D61BBE">
        <w:rPr>
          <w:rFonts w:eastAsia="Times New Roman"/>
          <w:spacing w:val="-2"/>
          <w:szCs w:val="24"/>
        </w:rPr>
        <w:t>.</w:t>
      </w:r>
    </w:p>
    <w:p w14:paraId="3C42421D" w14:textId="77777777" w:rsidR="00805D90" w:rsidRPr="00D61BBE" w:rsidRDefault="00805D90" w:rsidP="00805D90">
      <w:pPr>
        <w:pStyle w:val="ListParagraph"/>
        <w:ind w:left="0"/>
      </w:pPr>
    </w:p>
    <w:p w14:paraId="3C42421E" w14:textId="64AEC1BB" w:rsidR="00C6551F" w:rsidRPr="00D61BBE" w:rsidRDefault="00B3506D" w:rsidP="00833671">
      <w:pPr>
        <w:pStyle w:val="SimpleList"/>
        <w:numPr>
          <w:ilvl w:val="0"/>
          <w:numId w:val="0"/>
        </w:numPr>
        <w:jc w:val="left"/>
        <w:rPr>
          <w:szCs w:val="24"/>
        </w:rPr>
      </w:pPr>
      <w:r w:rsidRPr="00D61BBE">
        <w:rPr>
          <w:rFonts w:eastAsia="Calibri"/>
          <w:b/>
          <w:lang w:val="en-PH"/>
        </w:rPr>
        <w:t xml:space="preserve">Application </w:t>
      </w:r>
      <w:r w:rsidR="00805D90" w:rsidRPr="00D61BBE">
        <w:rPr>
          <w:rFonts w:eastAsia="Calibri"/>
          <w:b/>
          <w:lang w:val="en-PH"/>
        </w:rPr>
        <w:t>Procedure:</w:t>
      </w:r>
      <w:r w:rsidR="00602A51" w:rsidRPr="00D61BBE">
        <w:rPr>
          <w:szCs w:val="24"/>
        </w:rPr>
        <w:t xml:space="preserve"> Consultants should register their interest by sending an e-mail (with subject: </w:t>
      </w:r>
      <w:r w:rsidR="00696F00" w:rsidRPr="00D61BBE">
        <w:rPr>
          <w:b/>
          <w:i/>
          <w:szCs w:val="24"/>
        </w:rPr>
        <w:t>Data Quality Review Consultancy</w:t>
      </w:r>
      <w:r w:rsidR="00F43478" w:rsidRPr="00D61BBE">
        <w:rPr>
          <w:b/>
          <w:i/>
          <w:szCs w:val="24"/>
        </w:rPr>
        <w:t xml:space="preserve"> Services</w:t>
      </w:r>
      <w:r w:rsidR="00602A51" w:rsidRPr="00D61BBE">
        <w:rPr>
          <w:szCs w:val="24"/>
        </w:rPr>
        <w:t xml:space="preserve"> to the Procurement </w:t>
      </w:r>
      <w:r w:rsidR="000B6629" w:rsidRPr="00D61BBE">
        <w:rPr>
          <w:szCs w:val="24"/>
        </w:rPr>
        <w:t xml:space="preserve">Manager </w:t>
      </w:r>
      <w:r w:rsidR="00602A51" w:rsidRPr="00D61BBE">
        <w:rPr>
          <w:szCs w:val="24"/>
        </w:rPr>
        <w:t>on</w:t>
      </w:r>
      <w:r w:rsidR="000B6629" w:rsidRPr="00D61BBE">
        <w:t xml:space="preserve"> </w:t>
      </w:r>
      <w:r w:rsidR="000B6629" w:rsidRPr="00D61BBE">
        <w:rPr>
          <w:b/>
          <w:bCs/>
          <w:i/>
          <w:szCs w:val="24"/>
        </w:rPr>
        <w:t>procurement@millenniumkosovo.org</w:t>
      </w:r>
      <w:bookmarkStart w:id="2" w:name="_Hlk504642552"/>
      <w:r w:rsidR="00602A51" w:rsidRPr="00D61BBE">
        <w:rPr>
          <w:szCs w:val="24"/>
        </w:rPr>
        <w:t>,</w:t>
      </w:r>
      <w:bookmarkEnd w:id="2"/>
      <w:r w:rsidR="00602A51" w:rsidRPr="00D61BBE">
        <w:rPr>
          <w:szCs w:val="24"/>
        </w:rPr>
        <w:t xml:space="preserve"> giving </w:t>
      </w:r>
      <w:r w:rsidR="00012716" w:rsidRPr="00D61BBE">
        <w:rPr>
          <w:szCs w:val="24"/>
        </w:rPr>
        <w:t xml:space="preserve">their full contact details. </w:t>
      </w:r>
    </w:p>
    <w:p w14:paraId="3C42421F" w14:textId="77777777" w:rsidR="00C6551F" w:rsidRPr="00D61BBE" w:rsidRDefault="00C6551F" w:rsidP="00602A51">
      <w:pPr>
        <w:pStyle w:val="SimpleList"/>
        <w:numPr>
          <w:ilvl w:val="0"/>
          <w:numId w:val="0"/>
        </w:numPr>
        <w:rPr>
          <w:szCs w:val="24"/>
        </w:rPr>
      </w:pPr>
    </w:p>
    <w:p w14:paraId="3C424220" w14:textId="3460B2D0" w:rsidR="00774256" w:rsidRPr="00D61BBE" w:rsidRDefault="00602A51" w:rsidP="00C6551F">
      <w:pPr>
        <w:pStyle w:val="SimpleList"/>
        <w:numPr>
          <w:ilvl w:val="0"/>
          <w:numId w:val="0"/>
        </w:numPr>
        <w:rPr>
          <w:szCs w:val="24"/>
        </w:rPr>
      </w:pPr>
      <w:r w:rsidRPr="00D61BBE">
        <w:rPr>
          <w:rFonts w:eastAsia="Calibri"/>
          <w:lang w:val="en-PH"/>
        </w:rPr>
        <w:t>Interested</w:t>
      </w:r>
      <w:r w:rsidR="005B5A02" w:rsidRPr="00D61BBE">
        <w:rPr>
          <w:rFonts w:eastAsia="Calibri"/>
          <w:lang w:val="en-PH"/>
        </w:rPr>
        <w:t xml:space="preserve"> Individual Consultant</w:t>
      </w:r>
      <w:r w:rsidR="00012716" w:rsidRPr="00D61BBE">
        <w:rPr>
          <w:rFonts w:eastAsia="Calibri"/>
          <w:lang w:val="en-PH"/>
        </w:rPr>
        <w:t>s</w:t>
      </w:r>
      <w:r w:rsidR="005B5A02" w:rsidRPr="00D61BBE">
        <w:rPr>
          <w:rFonts w:eastAsia="Calibri"/>
          <w:lang w:val="en-PH"/>
        </w:rPr>
        <w:t xml:space="preserve"> </w:t>
      </w:r>
      <w:r w:rsidRPr="00D61BBE">
        <w:rPr>
          <w:rFonts w:eastAsia="Calibri"/>
          <w:lang w:val="en-PH"/>
        </w:rPr>
        <w:t>are requested to submit</w:t>
      </w:r>
      <w:r w:rsidR="00774256" w:rsidRPr="00D61BBE">
        <w:rPr>
          <w:rFonts w:eastAsia="Calibri"/>
          <w:lang w:val="en-PH"/>
        </w:rPr>
        <w:t xml:space="preserve"> </w:t>
      </w:r>
      <w:r w:rsidR="00012716" w:rsidRPr="00D61BBE">
        <w:rPr>
          <w:rFonts w:eastAsia="Calibri"/>
          <w:lang w:val="en-PH"/>
        </w:rPr>
        <w:t xml:space="preserve">their </w:t>
      </w:r>
      <w:r w:rsidR="00B85186" w:rsidRPr="00D61BBE">
        <w:rPr>
          <w:rFonts w:eastAsia="Calibri"/>
          <w:b/>
          <w:lang w:val="en-PH"/>
        </w:rPr>
        <w:t>Application/Cover Letter</w:t>
      </w:r>
      <w:r w:rsidR="00E2314F" w:rsidRPr="00D61BBE">
        <w:rPr>
          <w:rFonts w:eastAsia="Calibri"/>
          <w:b/>
          <w:lang w:val="en-PH"/>
        </w:rPr>
        <w:t>,</w:t>
      </w:r>
      <w:r w:rsidR="00B74045" w:rsidRPr="00D61BBE">
        <w:rPr>
          <w:rFonts w:eastAsia="Calibri"/>
          <w:b/>
          <w:lang w:val="en-PH"/>
        </w:rPr>
        <w:t xml:space="preserve"> CV</w:t>
      </w:r>
      <w:r w:rsidR="009413A8" w:rsidRPr="00D61BBE">
        <w:rPr>
          <w:rFonts w:eastAsia="Calibri"/>
          <w:lang w:val="en-PH"/>
        </w:rPr>
        <w:t xml:space="preserve">, </w:t>
      </w:r>
      <w:r w:rsidR="00A80FF0" w:rsidRPr="00D61BBE">
        <w:t>the proposed approach including a detailed work proposal that describes in detail</w:t>
      </w:r>
      <w:r w:rsidR="006E4BAE" w:rsidRPr="00D61BBE">
        <w:t>s</w:t>
      </w:r>
      <w:r w:rsidR="00A80FF0" w:rsidRPr="00D61BBE">
        <w:t xml:space="preserve"> how the Consultant plans to meet the requirements of the Service </w:t>
      </w:r>
      <w:r w:rsidR="009413A8" w:rsidRPr="00D61BBE">
        <w:rPr>
          <w:rFonts w:eastAsia="Calibri"/>
          <w:lang w:val="en-PH"/>
        </w:rPr>
        <w:t xml:space="preserve">and </w:t>
      </w:r>
      <w:r w:rsidR="00774256" w:rsidRPr="00D61BBE">
        <w:rPr>
          <w:rFonts w:eastAsia="Calibri"/>
          <w:b/>
          <w:lang w:val="en-PH"/>
        </w:rPr>
        <w:t>financial proposal</w:t>
      </w:r>
      <w:r w:rsidR="00805D90" w:rsidRPr="00D61BBE">
        <w:rPr>
          <w:rFonts w:eastAsia="Calibri"/>
          <w:lang w:val="en-PH"/>
        </w:rPr>
        <w:t xml:space="preserve"> </w:t>
      </w:r>
      <w:r w:rsidR="002300A9" w:rsidRPr="00D61BBE">
        <w:rPr>
          <w:rFonts w:eastAsia="Calibri"/>
          <w:b/>
          <w:lang w:val="en-PH"/>
        </w:rPr>
        <w:t>as separate files in a single submission</w:t>
      </w:r>
      <w:r w:rsidR="005A6A3F" w:rsidRPr="00D61BBE">
        <w:rPr>
          <w:rFonts w:eastAsia="Calibri"/>
          <w:b/>
          <w:lang w:val="en-PH"/>
        </w:rPr>
        <w:t xml:space="preserve"> </w:t>
      </w:r>
      <w:r w:rsidR="00805D90" w:rsidRPr="00D61BBE">
        <w:rPr>
          <w:rFonts w:eastAsia="Calibri"/>
          <w:lang w:val="en-PH"/>
        </w:rPr>
        <w:t xml:space="preserve">using the </w:t>
      </w:r>
      <w:r w:rsidR="003967AF" w:rsidRPr="00D61BBE">
        <w:rPr>
          <w:rFonts w:eastAsia="Calibri"/>
          <w:lang w:val="en-PH"/>
        </w:rPr>
        <w:t>four (4</w:t>
      </w:r>
      <w:r w:rsidR="00805D90" w:rsidRPr="00D61BBE">
        <w:rPr>
          <w:rFonts w:eastAsia="Calibri"/>
          <w:lang w:val="en-PH"/>
        </w:rPr>
        <w:t>) forms provided</w:t>
      </w:r>
      <w:r w:rsidR="0026730B" w:rsidRPr="00D61BBE">
        <w:rPr>
          <w:rFonts w:eastAsia="Calibri"/>
          <w:lang w:val="en-PH"/>
        </w:rPr>
        <w:t xml:space="preserve"> </w:t>
      </w:r>
      <w:r w:rsidR="00012716" w:rsidRPr="00D61BBE">
        <w:rPr>
          <w:rFonts w:eastAsia="Calibri"/>
          <w:lang w:val="en-PH"/>
        </w:rPr>
        <w:t>for this purpose in the</w:t>
      </w:r>
      <w:r w:rsidR="00C6551F" w:rsidRPr="00D61BBE">
        <w:rPr>
          <w:rFonts w:eastAsia="Calibri"/>
          <w:lang w:val="en-PH"/>
        </w:rPr>
        <w:t xml:space="preserve"> </w:t>
      </w:r>
      <w:r w:rsidR="00012716" w:rsidRPr="00D61BBE">
        <w:rPr>
          <w:rFonts w:eastAsia="Calibri"/>
          <w:lang w:val="en-PH"/>
        </w:rPr>
        <w:t xml:space="preserve">LOI documents. </w:t>
      </w:r>
    </w:p>
    <w:p w14:paraId="3C424221" w14:textId="77777777" w:rsidR="00805D90" w:rsidRPr="00D61BBE" w:rsidRDefault="00805D90" w:rsidP="00805D90">
      <w:pPr>
        <w:pStyle w:val="ListParagraph"/>
        <w:ind w:left="0"/>
        <w:rPr>
          <w:rFonts w:eastAsia="Calibri"/>
        </w:rPr>
      </w:pPr>
    </w:p>
    <w:p w14:paraId="3C424222" w14:textId="77777777" w:rsidR="001574ED" w:rsidRPr="00D61BBE" w:rsidRDefault="00805D90" w:rsidP="001574ED">
      <w:pPr>
        <w:pStyle w:val="SimpleList"/>
        <w:numPr>
          <w:ilvl w:val="0"/>
          <w:numId w:val="0"/>
        </w:numPr>
        <w:rPr>
          <w:szCs w:val="24"/>
        </w:rPr>
      </w:pPr>
      <w:r w:rsidRPr="00D61BBE">
        <w:rPr>
          <w:b/>
        </w:rPr>
        <w:t>Selection Procedure</w:t>
      </w:r>
      <w:r w:rsidRPr="00D61BBE">
        <w:t xml:space="preserve">: </w:t>
      </w:r>
      <w:r w:rsidR="001574ED" w:rsidRPr="00D61BBE">
        <w:rPr>
          <w:rFonts w:eastAsia="Calibri"/>
          <w:szCs w:val="24"/>
          <w:lang w:val="en-PH"/>
        </w:rPr>
        <w:t xml:space="preserve">The Consultant will be selected in accordance with the procedures for selection of Individual Consultants set out in </w:t>
      </w:r>
      <w:r w:rsidR="001574ED" w:rsidRPr="00D61BBE">
        <w:t>the MCC Program Procurement Guidelines (</w:t>
      </w:r>
      <w:r w:rsidR="001574ED" w:rsidRPr="00D61BBE">
        <w:rPr>
          <w:shd w:val="clear" w:color="auto" w:fill="FFFFFF"/>
        </w:rPr>
        <w:t>P1.B.3.10)</w:t>
      </w:r>
      <w:r w:rsidR="001574ED" w:rsidRPr="00D61BBE">
        <w:t xml:space="preserve"> which are provided on the MCC website (</w:t>
      </w:r>
      <w:hyperlink r:id="rId17" w:history="1">
        <w:r w:rsidR="001574ED" w:rsidRPr="00D61BBE">
          <w:rPr>
            <w:rStyle w:val="Hyperlink"/>
            <w:color w:val="auto"/>
          </w:rPr>
          <w:t>www.mcc.gov</w:t>
        </w:r>
      </w:hyperlink>
      <w:r w:rsidR="001574ED" w:rsidRPr="00D61BBE">
        <w:t xml:space="preserve">). </w:t>
      </w:r>
    </w:p>
    <w:p w14:paraId="3C424223" w14:textId="77777777" w:rsidR="001574ED" w:rsidRPr="00D61BBE" w:rsidRDefault="001574ED" w:rsidP="00805D90">
      <w:pPr>
        <w:pStyle w:val="SimpleList"/>
        <w:numPr>
          <w:ilvl w:val="0"/>
          <w:numId w:val="0"/>
        </w:numPr>
      </w:pPr>
    </w:p>
    <w:p w14:paraId="3C424224" w14:textId="40ED200C" w:rsidR="00805D90" w:rsidRPr="00D61BBE" w:rsidRDefault="00805D90" w:rsidP="00805D90">
      <w:pPr>
        <w:pStyle w:val="SimpleList"/>
        <w:numPr>
          <w:ilvl w:val="0"/>
          <w:numId w:val="0"/>
        </w:numPr>
        <w:rPr>
          <w:bCs/>
          <w:szCs w:val="24"/>
        </w:rPr>
      </w:pPr>
      <w:r w:rsidRPr="00D61BBE">
        <w:t>The selection process comprises two stages</w:t>
      </w:r>
      <w:r w:rsidR="00BB4068" w:rsidRPr="00D61BBE">
        <w:t>:</w:t>
      </w:r>
      <w:r w:rsidRPr="00D61BBE">
        <w:t xml:space="preserve"> first, </w:t>
      </w:r>
      <w:r w:rsidR="00BA16BC" w:rsidRPr="00D61BBE">
        <w:t>MFK</w:t>
      </w:r>
      <w:r w:rsidRPr="00D61BBE">
        <w:t xml:space="preserve"> will select the consultant with the most appropriate </w:t>
      </w:r>
      <w:r w:rsidR="00B33786" w:rsidRPr="00D61BBE">
        <w:t>CV/</w:t>
      </w:r>
      <w:r w:rsidRPr="00D61BBE">
        <w:t xml:space="preserve">qualifications and experience using the criteria </w:t>
      </w:r>
      <w:r w:rsidRPr="00D61BBE">
        <w:rPr>
          <w:szCs w:val="24"/>
        </w:rPr>
        <w:t xml:space="preserve">provided in the </w:t>
      </w:r>
      <w:r w:rsidR="0049601A" w:rsidRPr="00D61BBE">
        <w:rPr>
          <w:szCs w:val="24"/>
        </w:rPr>
        <w:t>LOI documents</w:t>
      </w:r>
      <w:r w:rsidR="00073F43" w:rsidRPr="00D61BBE">
        <w:rPr>
          <w:szCs w:val="24"/>
        </w:rPr>
        <w:t xml:space="preserve"> then the financial offer will of the most qualified consultant </w:t>
      </w:r>
      <w:r w:rsidR="00073F43" w:rsidRPr="00D61BBE">
        <w:rPr>
          <w:noProof/>
          <w:szCs w:val="24"/>
        </w:rPr>
        <w:t>will</w:t>
      </w:r>
      <w:r w:rsidR="00073F43" w:rsidRPr="00D61BBE">
        <w:rPr>
          <w:szCs w:val="24"/>
        </w:rPr>
        <w:t xml:space="preserve"> be opened</w:t>
      </w:r>
      <w:r w:rsidR="00DB7913" w:rsidRPr="00D61BBE">
        <w:rPr>
          <w:szCs w:val="24"/>
        </w:rPr>
        <w:t>.  Contract award is subject to</w:t>
      </w:r>
      <w:r w:rsidR="00D62D26" w:rsidRPr="00D61BBE">
        <w:rPr>
          <w:szCs w:val="24"/>
        </w:rPr>
        <w:t xml:space="preserve"> negotiations and</w:t>
      </w:r>
      <w:r w:rsidR="00DB7913" w:rsidRPr="00D61BBE">
        <w:rPr>
          <w:szCs w:val="24"/>
        </w:rPr>
        <w:t xml:space="preserve"> </w:t>
      </w:r>
      <w:r w:rsidR="00EB1978" w:rsidRPr="00D61BBE">
        <w:rPr>
          <w:szCs w:val="24"/>
        </w:rPr>
        <w:t xml:space="preserve">a </w:t>
      </w:r>
      <w:r w:rsidR="00DB7913" w:rsidRPr="00D61BBE">
        <w:rPr>
          <w:szCs w:val="24"/>
        </w:rPr>
        <w:t>price reasonableness analysis.</w:t>
      </w:r>
    </w:p>
    <w:p w14:paraId="3C424225" w14:textId="77777777" w:rsidR="00805D90" w:rsidRPr="00D61BBE" w:rsidRDefault="00805D90" w:rsidP="000F66B1">
      <w:pPr>
        <w:pStyle w:val="SimpleList"/>
        <w:numPr>
          <w:ilvl w:val="0"/>
          <w:numId w:val="0"/>
        </w:numPr>
        <w:rPr>
          <w:szCs w:val="24"/>
        </w:rPr>
      </w:pPr>
    </w:p>
    <w:p w14:paraId="5C81C633" w14:textId="1DF55C06" w:rsidR="0055533D" w:rsidRPr="00D61BBE" w:rsidRDefault="006441DB" w:rsidP="00991F51">
      <w:pPr>
        <w:pStyle w:val="SimpleList"/>
        <w:numPr>
          <w:ilvl w:val="0"/>
          <w:numId w:val="0"/>
        </w:numPr>
        <w:jc w:val="left"/>
        <w:rPr>
          <w:bCs/>
        </w:rPr>
      </w:pPr>
      <w:r w:rsidRPr="00D61BBE">
        <w:t>Application/Cover Letter</w:t>
      </w:r>
      <w:r w:rsidR="00B85186" w:rsidRPr="00D61BBE">
        <w:t>, current CV,</w:t>
      </w:r>
      <w:r w:rsidR="00805D90" w:rsidRPr="00D61BBE">
        <w:t xml:space="preserve"> </w:t>
      </w:r>
      <w:r w:rsidR="00696F00" w:rsidRPr="00D61BBE">
        <w:t xml:space="preserve">the proposed approach including a detailed work proposal that describes in detail how the Consultant plans to meet the requirements of the Service </w:t>
      </w:r>
      <w:r w:rsidR="00E63B1D" w:rsidRPr="00D61BBE">
        <w:t xml:space="preserve">and </w:t>
      </w:r>
      <w:r w:rsidR="006F7E3C" w:rsidRPr="00D61BBE">
        <w:rPr>
          <w:b/>
        </w:rPr>
        <w:t xml:space="preserve">financial </w:t>
      </w:r>
      <w:r w:rsidR="00E63B1D" w:rsidRPr="00D61BBE">
        <w:rPr>
          <w:b/>
        </w:rPr>
        <w:t>proposal</w:t>
      </w:r>
      <w:r w:rsidR="00E63B1D" w:rsidRPr="00D61BBE">
        <w:t xml:space="preserve"> </w:t>
      </w:r>
      <w:r w:rsidR="00805D90" w:rsidRPr="00D61BBE">
        <w:t>shall be submitted</w:t>
      </w:r>
      <w:r w:rsidR="00E26C99" w:rsidRPr="00D61BBE">
        <w:t xml:space="preserve"> only</w:t>
      </w:r>
      <w:r w:rsidR="00805D90" w:rsidRPr="00D61BBE">
        <w:t xml:space="preserve"> to the</w:t>
      </w:r>
      <w:r w:rsidR="00E26C99" w:rsidRPr="00D61BBE">
        <w:t xml:space="preserve"> file request link</w:t>
      </w:r>
      <w:r w:rsidR="00805D90" w:rsidRPr="00D61BBE">
        <w:t xml:space="preserve"> below no later</w:t>
      </w:r>
      <w:r w:rsidR="00805D90" w:rsidRPr="00D61BBE">
        <w:rPr>
          <w:bCs/>
        </w:rPr>
        <w:t xml:space="preserve"> than </w:t>
      </w:r>
      <w:r w:rsidR="004460B3" w:rsidRPr="00D61BBE">
        <w:rPr>
          <w:b/>
          <w:iCs/>
        </w:rPr>
        <w:t>28</w:t>
      </w:r>
      <w:r w:rsidR="00BA16BC" w:rsidRPr="00D61BBE">
        <w:rPr>
          <w:b/>
          <w:iCs/>
        </w:rPr>
        <w:t xml:space="preserve"> October</w:t>
      </w:r>
      <w:r w:rsidR="00FB7CA9" w:rsidRPr="00D61BBE">
        <w:rPr>
          <w:b/>
          <w:iCs/>
        </w:rPr>
        <w:t xml:space="preserve"> 2019</w:t>
      </w:r>
      <w:r w:rsidR="009314C1" w:rsidRPr="00D61BBE">
        <w:rPr>
          <w:b/>
          <w:iCs/>
        </w:rPr>
        <w:t xml:space="preserve"> </w:t>
      </w:r>
      <w:r w:rsidR="00FB7CA9" w:rsidRPr="00D61BBE">
        <w:rPr>
          <w:b/>
          <w:iCs/>
        </w:rPr>
        <w:t>at</w:t>
      </w:r>
      <w:r w:rsidR="009314C1" w:rsidRPr="00D61BBE">
        <w:rPr>
          <w:b/>
          <w:iCs/>
        </w:rPr>
        <w:t xml:space="preserve"> </w:t>
      </w:r>
      <w:r w:rsidR="00FB7CA9" w:rsidRPr="00D61BBE">
        <w:rPr>
          <w:b/>
          <w:iCs/>
        </w:rPr>
        <w:t>1</w:t>
      </w:r>
      <w:r w:rsidR="009D3FE8" w:rsidRPr="00D61BBE">
        <w:rPr>
          <w:b/>
          <w:iCs/>
        </w:rPr>
        <w:t>1</w:t>
      </w:r>
      <w:r w:rsidR="00FB7CA9" w:rsidRPr="00D61BBE">
        <w:rPr>
          <w:b/>
          <w:iCs/>
        </w:rPr>
        <w:t>:00</w:t>
      </w:r>
      <w:r w:rsidR="009D3FE8" w:rsidRPr="00D61BBE">
        <w:rPr>
          <w:b/>
          <w:iCs/>
        </w:rPr>
        <w:t xml:space="preserve"> am</w:t>
      </w:r>
      <w:r w:rsidR="00FB7CA9" w:rsidRPr="00D61BBE">
        <w:rPr>
          <w:b/>
          <w:i/>
        </w:rPr>
        <w:t xml:space="preserve"> (</w:t>
      </w:r>
      <w:r w:rsidR="000F41FB" w:rsidRPr="00D61BBE">
        <w:rPr>
          <w:b/>
          <w:i/>
        </w:rPr>
        <w:t>Kosovo Time</w:t>
      </w:r>
      <w:r w:rsidR="00FB7CA9" w:rsidRPr="00D61BBE">
        <w:rPr>
          <w:b/>
          <w:i/>
        </w:rPr>
        <w:t>).</w:t>
      </w:r>
      <w:r w:rsidR="00E63B1D" w:rsidRPr="00D61BBE">
        <w:rPr>
          <w:b/>
        </w:rPr>
        <w:t xml:space="preserve"> </w:t>
      </w:r>
      <w:r w:rsidR="00805D90" w:rsidRPr="00D61BBE">
        <w:t xml:space="preserve"> </w:t>
      </w:r>
      <w:r w:rsidR="00273BE5" w:rsidRPr="00D61BBE">
        <w:rPr>
          <w:bCs/>
        </w:rPr>
        <w:t>File Request Link</w:t>
      </w:r>
      <w:r w:rsidR="00805D90" w:rsidRPr="00D61BBE">
        <w:rPr>
          <w:bCs/>
        </w:rPr>
        <w:t>:</w:t>
      </w:r>
    </w:p>
    <w:p w14:paraId="1F48655A" w14:textId="77777777" w:rsidR="0055533D" w:rsidRPr="00D61BBE" w:rsidRDefault="0055533D" w:rsidP="00991F51">
      <w:pPr>
        <w:pStyle w:val="SimpleList"/>
        <w:numPr>
          <w:ilvl w:val="0"/>
          <w:numId w:val="0"/>
        </w:numPr>
        <w:jc w:val="left"/>
        <w:rPr>
          <w:bCs/>
        </w:rPr>
      </w:pPr>
    </w:p>
    <w:p w14:paraId="33649108" w14:textId="66576BE2" w:rsidR="003440DA" w:rsidRPr="00D61BBE" w:rsidRDefault="00D61BBE" w:rsidP="003440DA">
      <w:pPr>
        <w:pStyle w:val="SimpleList"/>
        <w:numPr>
          <w:ilvl w:val="0"/>
          <w:numId w:val="0"/>
        </w:numPr>
        <w:rPr>
          <w:b/>
          <w:sz w:val="28"/>
        </w:rPr>
      </w:pPr>
      <w:hyperlink r:id="rId18" w:history="1">
        <w:r w:rsidR="003440DA" w:rsidRPr="00D61BBE">
          <w:rPr>
            <w:rStyle w:val="Hyperlink"/>
            <w:b/>
            <w:color w:val="auto"/>
            <w:sz w:val="28"/>
          </w:rPr>
          <w:t>Click here to submit the application for INDIV</w:t>
        </w:r>
        <w:r w:rsidR="003440DA" w:rsidRPr="00D61BBE">
          <w:rPr>
            <w:rStyle w:val="Hyperlink"/>
            <w:b/>
            <w:color w:val="auto"/>
            <w:sz w:val="28"/>
          </w:rPr>
          <w:t>I</w:t>
        </w:r>
        <w:r w:rsidR="003440DA" w:rsidRPr="00D61BBE">
          <w:rPr>
            <w:rStyle w:val="Hyperlink"/>
            <w:b/>
            <w:color w:val="auto"/>
            <w:sz w:val="28"/>
          </w:rPr>
          <w:t>DUAL CONSULTANT FOR Data Quality Review Consultancy</w:t>
        </w:r>
      </w:hyperlink>
      <w:r w:rsidR="003440DA" w:rsidRPr="00D61BBE">
        <w:rPr>
          <w:b/>
          <w:sz w:val="28"/>
        </w:rPr>
        <w:t xml:space="preserve"> </w:t>
      </w:r>
    </w:p>
    <w:p w14:paraId="01ACA130" w14:textId="6F94109D" w:rsidR="0055533D" w:rsidRPr="00D61BBE" w:rsidRDefault="0055533D" w:rsidP="00877103">
      <w:pPr>
        <w:pStyle w:val="SimpleList"/>
        <w:numPr>
          <w:ilvl w:val="0"/>
          <w:numId w:val="0"/>
        </w:numPr>
        <w:ind w:left="780"/>
        <w:jc w:val="left"/>
        <w:rPr>
          <w:rStyle w:val="Hyperlink"/>
          <w:b/>
          <w:color w:val="auto"/>
          <w:sz w:val="22"/>
          <w:szCs w:val="16"/>
          <w:u w:val="none"/>
        </w:rPr>
      </w:pPr>
    </w:p>
    <w:p w14:paraId="30524FAF" w14:textId="68CA99D4" w:rsidR="007F2658" w:rsidRPr="00D61BBE" w:rsidRDefault="007F2658" w:rsidP="00805D90">
      <w:pPr>
        <w:pStyle w:val="SimpleList"/>
        <w:numPr>
          <w:ilvl w:val="0"/>
          <w:numId w:val="0"/>
        </w:numPr>
        <w:ind w:left="1170"/>
        <w:rPr>
          <w:b/>
          <w:szCs w:val="24"/>
        </w:rPr>
      </w:pPr>
    </w:p>
    <w:p w14:paraId="3C42422C" w14:textId="77777777" w:rsidR="00805D90" w:rsidRPr="00D61BBE" w:rsidRDefault="00805D90" w:rsidP="00DB777E">
      <w:pPr>
        <w:pStyle w:val="SimpleList"/>
        <w:numPr>
          <w:ilvl w:val="0"/>
          <w:numId w:val="0"/>
        </w:numPr>
        <w:ind w:left="720" w:hanging="720"/>
        <w:rPr>
          <w:szCs w:val="24"/>
        </w:rPr>
      </w:pPr>
      <w:r w:rsidRPr="00D61BBE">
        <w:rPr>
          <w:szCs w:val="24"/>
        </w:rPr>
        <w:t>Yours sincerely,</w:t>
      </w:r>
    </w:p>
    <w:p w14:paraId="3ABD9BBC" w14:textId="77777777" w:rsidR="006B2184" w:rsidRPr="00D61BBE" w:rsidRDefault="00DB777E" w:rsidP="00DB777E">
      <w:pPr>
        <w:pStyle w:val="SimpleList"/>
        <w:numPr>
          <w:ilvl w:val="0"/>
          <w:numId w:val="0"/>
        </w:numPr>
        <w:jc w:val="left"/>
        <w:rPr>
          <w:szCs w:val="24"/>
        </w:rPr>
      </w:pPr>
      <w:r w:rsidRPr="00D61BBE">
        <w:rPr>
          <w:szCs w:val="24"/>
        </w:rPr>
        <w:t xml:space="preserve">Millennium Foundation of Kosovo </w:t>
      </w:r>
    </w:p>
    <w:p w14:paraId="2DA66D00" w14:textId="77777777" w:rsidR="0026295F" w:rsidRPr="00D61BBE" w:rsidRDefault="00DB777E" w:rsidP="00DB777E">
      <w:pPr>
        <w:pStyle w:val="SimpleList"/>
        <w:numPr>
          <w:ilvl w:val="0"/>
          <w:numId w:val="0"/>
        </w:numPr>
        <w:jc w:val="left"/>
        <w:rPr>
          <w:szCs w:val="24"/>
        </w:rPr>
      </w:pPr>
      <w:r w:rsidRPr="00D61BBE">
        <w:rPr>
          <w:szCs w:val="24"/>
        </w:rPr>
        <w:lastRenderedPageBreak/>
        <w:t xml:space="preserve">Att.: </w:t>
      </w:r>
    </w:p>
    <w:p w14:paraId="0E7F9AA6" w14:textId="6C8B0E09" w:rsidR="006B2184" w:rsidRPr="00D61BBE" w:rsidRDefault="00DB777E" w:rsidP="00DB777E">
      <w:pPr>
        <w:pStyle w:val="SimpleList"/>
        <w:numPr>
          <w:ilvl w:val="0"/>
          <w:numId w:val="0"/>
        </w:numPr>
        <w:jc w:val="left"/>
        <w:rPr>
          <w:szCs w:val="24"/>
        </w:rPr>
      </w:pPr>
      <w:r w:rsidRPr="00D61BBE">
        <w:rPr>
          <w:szCs w:val="24"/>
        </w:rPr>
        <w:t>The Procurement Manager</w:t>
      </w:r>
    </w:p>
    <w:p w14:paraId="052BC31F" w14:textId="77777777" w:rsidR="006B2184" w:rsidRPr="00D61BBE" w:rsidRDefault="00DB777E" w:rsidP="00DB777E">
      <w:pPr>
        <w:pStyle w:val="SimpleList"/>
        <w:numPr>
          <w:ilvl w:val="0"/>
          <w:numId w:val="0"/>
        </w:numPr>
        <w:jc w:val="left"/>
        <w:rPr>
          <w:szCs w:val="24"/>
        </w:rPr>
      </w:pPr>
      <w:r w:rsidRPr="00D61BBE">
        <w:rPr>
          <w:szCs w:val="24"/>
        </w:rPr>
        <w:t>Address: str. “</w:t>
      </w:r>
      <w:proofErr w:type="spellStart"/>
      <w:r w:rsidRPr="00D61BBE">
        <w:rPr>
          <w:szCs w:val="24"/>
        </w:rPr>
        <w:t>Migjeni</w:t>
      </w:r>
      <w:proofErr w:type="spellEnd"/>
      <w:r w:rsidRPr="00D61BBE">
        <w:rPr>
          <w:szCs w:val="24"/>
        </w:rPr>
        <w:t>” no. 21 (ex-Bank of Ljubljana Building, floor IX),</w:t>
      </w:r>
    </w:p>
    <w:p w14:paraId="30CB68A3" w14:textId="77777777" w:rsidR="006B2184" w:rsidRPr="00D61BBE" w:rsidRDefault="00DB777E" w:rsidP="00DB777E">
      <w:pPr>
        <w:pStyle w:val="SimpleList"/>
        <w:numPr>
          <w:ilvl w:val="0"/>
          <w:numId w:val="0"/>
        </w:numPr>
        <w:jc w:val="left"/>
        <w:rPr>
          <w:szCs w:val="24"/>
        </w:rPr>
      </w:pPr>
      <w:r w:rsidRPr="00D61BBE">
        <w:rPr>
          <w:szCs w:val="24"/>
        </w:rPr>
        <w:t xml:space="preserve">Postal Code:10000 </w:t>
      </w:r>
      <w:proofErr w:type="spellStart"/>
      <w:r w:rsidRPr="00D61BBE">
        <w:rPr>
          <w:szCs w:val="24"/>
        </w:rPr>
        <w:t>Prishtina</w:t>
      </w:r>
      <w:proofErr w:type="spellEnd"/>
      <w:r w:rsidRPr="00D61BBE">
        <w:rPr>
          <w:szCs w:val="24"/>
        </w:rPr>
        <w:t xml:space="preserve">, Kosova    </w:t>
      </w:r>
    </w:p>
    <w:p w14:paraId="4F1A0C22" w14:textId="7DDFC14E" w:rsidR="006B2184" w:rsidRPr="00D61BBE" w:rsidRDefault="00DB777E" w:rsidP="00DB777E">
      <w:pPr>
        <w:pStyle w:val="SimpleList"/>
        <w:numPr>
          <w:ilvl w:val="0"/>
          <w:numId w:val="0"/>
        </w:numPr>
        <w:jc w:val="left"/>
        <w:rPr>
          <w:szCs w:val="24"/>
        </w:rPr>
      </w:pPr>
      <w:r w:rsidRPr="00D61BBE">
        <w:rPr>
          <w:szCs w:val="24"/>
        </w:rPr>
        <w:t xml:space="preserve">Email: </w:t>
      </w:r>
      <w:hyperlink r:id="rId19" w:history="1">
        <w:r w:rsidR="006B2184" w:rsidRPr="00D61BBE">
          <w:rPr>
            <w:rStyle w:val="Hyperlink"/>
            <w:color w:val="auto"/>
            <w:szCs w:val="24"/>
          </w:rPr>
          <w:t>procurement@millenniumkosovo.org</w:t>
        </w:r>
      </w:hyperlink>
    </w:p>
    <w:p w14:paraId="6E6BF85C" w14:textId="2C1A592D" w:rsidR="0055533D" w:rsidRPr="00D61BBE" w:rsidRDefault="00DB777E" w:rsidP="00DB777E">
      <w:pPr>
        <w:pStyle w:val="SimpleList"/>
        <w:numPr>
          <w:ilvl w:val="0"/>
          <w:numId w:val="0"/>
        </w:numPr>
        <w:jc w:val="left"/>
        <w:rPr>
          <w:szCs w:val="24"/>
        </w:rPr>
      </w:pPr>
      <w:r w:rsidRPr="00D61BBE">
        <w:rPr>
          <w:szCs w:val="24"/>
        </w:rPr>
        <w:t>Phone Number: 00 383 38 752 110 </w:t>
      </w:r>
    </w:p>
    <w:p w14:paraId="09DBD537" w14:textId="77777777" w:rsidR="0055533D" w:rsidRPr="00D61BBE" w:rsidRDefault="0055533D">
      <w:pPr>
        <w:widowControl/>
        <w:autoSpaceDE/>
        <w:autoSpaceDN/>
        <w:adjustRightInd/>
      </w:pPr>
      <w:r w:rsidRPr="00D61BBE">
        <w:br w:type="page"/>
      </w:r>
    </w:p>
    <w:p w14:paraId="49DC8655" w14:textId="77777777" w:rsidR="006E4B0C" w:rsidRPr="00D61BBE" w:rsidRDefault="006E4B0C" w:rsidP="00DB777E">
      <w:pPr>
        <w:pStyle w:val="SimpleList"/>
        <w:numPr>
          <w:ilvl w:val="0"/>
          <w:numId w:val="0"/>
        </w:numPr>
        <w:jc w:val="left"/>
        <w:rPr>
          <w:sz w:val="22"/>
        </w:rPr>
      </w:pPr>
    </w:p>
    <w:tbl>
      <w:tblPr>
        <w:tblW w:w="9360" w:type="dxa"/>
        <w:tblLayout w:type="fixed"/>
        <w:tblCellMar>
          <w:left w:w="115" w:type="dxa"/>
          <w:right w:w="115" w:type="dxa"/>
        </w:tblCellMar>
        <w:tblLook w:val="0000" w:firstRow="0" w:lastRow="0" w:firstColumn="0" w:lastColumn="0" w:noHBand="0" w:noVBand="0"/>
      </w:tblPr>
      <w:tblGrid>
        <w:gridCol w:w="9360"/>
      </w:tblGrid>
      <w:tr w:rsidR="00D61BBE" w:rsidRPr="00D61BBE" w14:paraId="278B2A49" w14:textId="77777777" w:rsidTr="001B3184">
        <w:tc>
          <w:tcPr>
            <w:tcW w:w="9360" w:type="dxa"/>
            <w:tcBorders>
              <w:top w:val="nil"/>
              <w:left w:val="nil"/>
              <w:bottom w:val="nil"/>
              <w:right w:val="nil"/>
            </w:tcBorders>
            <w:shd w:val="clear" w:color="auto" w:fill="D9D9D9" w:themeFill="background1" w:themeFillShade="D9"/>
          </w:tcPr>
          <w:p w14:paraId="27E8C2F0" w14:textId="06985579" w:rsidR="00D67FF6" w:rsidRPr="00D61BBE" w:rsidRDefault="004B7826" w:rsidP="006D18BB">
            <w:pPr>
              <w:pStyle w:val="SectionHeaders"/>
              <w:numPr>
                <w:ilvl w:val="0"/>
                <w:numId w:val="38"/>
              </w:numPr>
              <w:spacing w:before="0"/>
              <w:ind w:left="0" w:firstLine="0"/>
              <w:rPr>
                <w:sz w:val="36"/>
                <w:szCs w:val="36"/>
                <w:lang w:val="en-US"/>
              </w:rPr>
            </w:pPr>
            <w:bookmarkStart w:id="3" w:name="_Toc20900255"/>
            <w:r w:rsidRPr="00D61BBE">
              <w:rPr>
                <w:sz w:val="36"/>
                <w:szCs w:val="36"/>
                <w:lang w:val="en-US"/>
              </w:rPr>
              <w:t>Terms of Reference</w:t>
            </w:r>
            <w:bookmarkEnd w:id="3"/>
          </w:p>
        </w:tc>
      </w:tr>
    </w:tbl>
    <w:p w14:paraId="3C424239" w14:textId="77777777" w:rsidR="008268FC" w:rsidRPr="00D61BBE" w:rsidRDefault="008268FC" w:rsidP="004A22B2">
      <w:pPr>
        <w:spacing w:after="200" w:line="276" w:lineRule="auto"/>
        <w:contextualSpacing/>
        <w:jc w:val="center"/>
        <w:rPr>
          <w:rFonts w:eastAsia="Calibri"/>
          <w:sz w:val="28"/>
          <w:szCs w:val="28"/>
          <w:lang w:val="en-PH"/>
        </w:rPr>
      </w:pPr>
    </w:p>
    <w:p w14:paraId="388B0E6B" w14:textId="2B206A90" w:rsidR="00A80FF0" w:rsidRPr="00D61BBE" w:rsidRDefault="00A80FF0" w:rsidP="00A80FF0">
      <w:pPr>
        <w:rPr>
          <w:b/>
        </w:rPr>
      </w:pPr>
      <w:r w:rsidRPr="00D61BBE">
        <w:rPr>
          <w:b/>
        </w:rPr>
        <w:t>Acronyms</w:t>
      </w:r>
    </w:p>
    <w:p w14:paraId="49B4F51D" w14:textId="77777777" w:rsidR="00A80FF0" w:rsidRPr="00D61BBE" w:rsidRDefault="00A80FF0" w:rsidP="00A80FF0">
      <w:pPr>
        <w:pBdr>
          <w:top w:val="single" w:sz="4" w:space="1" w:color="auto"/>
        </w:pBdr>
        <w:rPr>
          <w:b/>
        </w:rPr>
      </w:pPr>
    </w:p>
    <w:tbl>
      <w:tblPr>
        <w:tblW w:w="9810" w:type="dxa"/>
        <w:tblLook w:val="04A0" w:firstRow="1" w:lastRow="0" w:firstColumn="1" w:lastColumn="0" w:noHBand="0" w:noVBand="1"/>
      </w:tblPr>
      <w:tblGrid>
        <w:gridCol w:w="1380"/>
        <w:gridCol w:w="960"/>
        <w:gridCol w:w="7470"/>
      </w:tblGrid>
      <w:tr w:rsidR="00D61BBE" w:rsidRPr="00D61BBE" w14:paraId="60BC3392" w14:textId="77777777" w:rsidTr="00EF1B08">
        <w:trPr>
          <w:trHeight w:val="315"/>
        </w:trPr>
        <w:tc>
          <w:tcPr>
            <w:tcW w:w="1380" w:type="dxa"/>
            <w:tcBorders>
              <w:top w:val="nil"/>
              <w:left w:val="nil"/>
              <w:bottom w:val="nil"/>
              <w:right w:val="nil"/>
            </w:tcBorders>
            <w:shd w:val="clear" w:color="auto" w:fill="auto"/>
            <w:noWrap/>
            <w:vAlign w:val="bottom"/>
          </w:tcPr>
          <w:p w14:paraId="3E2C35FF" w14:textId="77777777" w:rsidR="00A80FF0" w:rsidRPr="00D61BBE" w:rsidRDefault="00A80FF0" w:rsidP="00EF1B08">
            <w:r w:rsidRPr="00D61BBE">
              <w:t>AER</w:t>
            </w:r>
          </w:p>
        </w:tc>
        <w:tc>
          <w:tcPr>
            <w:tcW w:w="960" w:type="dxa"/>
            <w:tcBorders>
              <w:top w:val="nil"/>
              <w:left w:val="nil"/>
              <w:bottom w:val="nil"/>
              <w:right w:val="nil"/>
            </w:tcBorders>
            <w:shd w:val="clear" w:color="auto" w:fill="auto"/>
            <w:noWrap/>
            <w:vAlign w:val="bottom"/>
          </w:tcPr>
          <w:p w14:paraId="41205705" w14:textId="77777777" w:rsidR="00A80FF0" w:rsidRPr="00D61BBE" w:rsidRDefault="00A80FF0" w:rsidP="00EF1B08"/>
        </w:tc>
        <w:tc>
          <w:tcPr>
            <w:tcW w:w="7470" w:type="dxa"/>
            <w:tcBorders>
              <w:top w:val="nil"/>
              <w:left w:val="nil"/>
              <w:bottom w:val="nil"/>
              <w:right w:val="nil"/>
            </w:tcBorders>
            <w:shd w:val="clear" w:color="auto" w:fill="auto"/>
            <w:noWrap/>
            <w:vAlign w:val="bottom"/>
          </w:tcPr>
          <w:p w14:paraId="10B73D6D" w14:textId="77777777" w:rsidR="00A80FF0" w:rsidRPr="00D61BBE" w:rsidRDefault="00A80FF0" w:rsidP="00EF1B08">
            <w:r w:rsidRPr="00D61BBE">
              <w:t xml:space="preserve">Apartment Energy Retrofit </w:t>
            </w:r>
          </w:p>
        </w:tc>
      </w:tr>
      <w:tr w:rsidR="00D61BBE" w:rsidRPr="00D61BBE" w14:paraId="6A8FA896" w14:textId="77777777" w:rsidTr="00EF1B08">
        <w:trPr>
          <w:trHeight w:val="315"/>
        </w:trPr>
        <w:tc>
          <w:tcPr>
            <w:tcW w:w="1380" w:type="dxa"/>
            <w:tcBorders>
              <w:top w:val="nil"/>
              <w:left w:val="nil"/>
              <w:bottom w:val="nil"/>
              <w:right w:val="nil"/>
            </w:tcBorders>
            <w:shd w:val="clear" w:color="auto" w:fill="auto"/>
            <w:noWrap/>
            <w:vAlign w:val="bottom"/>
          </w:tcPr>
          <w:p w14:paraId="2F1351FD" w14:textId="77777777" w:rsidR="00A80FF0" w:rsidRPr="00D61BBE" w:rsidRDefault="00A80FF0" w:rsidP="00EF1B08">
            <w:r w:rsidRPr="00D61BBE">
              <w:t>DHM</w:t>
            </w:r>
          </w:p>
        </w:tc>
        <w:tc>
          <w:tcPr>
            <w:tcW w:w="960" w:type="dxa"/>
            <w:tcBorders>
              <w:top w:val="nil"/>
              <w:left w:val="nil"/>
              <w:bottom w:val="nil"/>
              <w:right w:val="nil"/>
            </w:tcBorders>
            <w:shd w:val="clear" w:color="auto" w:fill="auto"/>
            <w:noWrap/>
            <w:vAlign w:val="bottom"/>
          </w:tcPr>
          <w:p w14:paraId="133D2A9C" w14:textId="77777777" w:rsidR="00A80FF0" w:rsidRPr="00D61BBE" w:rsidRDefault="00A80FF0" w:rsidP="00EF1B08"/>
        </w:tc>
        <w:tc>
          <w:tcPr>
            <w:tcW w:w="7470" w:type="dxa"/>
            <w:tcBorders>
              <w:top w:val="nil"/>
              <w:left w:val="nil"/>
              <w:bottom w:val="nil"/>
              <w:right w:val="nil"/>
            </w:tcBorders>
            <w:shd w:val="clear" w:color="auto" w:fill="auto"/>
            <w:noWrap/>
            <w:vAlign w:val="bottom"/>
          </w:tcPr>
          <w:p w14:paraId="2C985207" w14:textId="77777777" w:rsidR="00A80FF0" w:rsidRPr="00D61BBE" w:rsidRDefault="00A80FF0" w:rsidP="00EF1B08">
            <w:r w:rsidRPr="00D61BBE">
              <w:t xml:space="preserve">District Heating Metering </w:t>
            </w:r>
          </w:p>
        </w:tc>
      </w:tr>
      <w:tr w:rsidR="00D61BBE" w:rsidRPr="00D61BBE" w14:paraId="2B833E55" w14:textId="77777777" w:rsidTr="00EF1B08">
        <w:trPr>
          <w:trHeight w:val="315"/>
        </w:trPr>
        <w:tc>
          <w:tcPr>
            <w:tcW w:w="1380" w:type="dxa"/>
            <w:tcBorders>
              <w:top w:val="nil"/>
              <w:left w:val="nil"/>
              <w:bottom w:val="nil"/>
              <w:right w:val="nil"/>
            </w:tcBorders>
            <w:shd w:val="clear" w:color="auto" w:fill="auto"/>
            <w:noWrap/>
            <w:vAlign w:val="bottom"/>
            <w:hideMark/>
          </w:tcPr>
          <w:p w14:paraId="24437EBA" w14:textId="77777777" w:rsidR="00A80FF0" w:rsidRPr="00D61BBE" w:rsidRDefault="00A80FF0" w:rsidP="00EF1B08">
            <w:r w:rsidRPr="00D61BBE">
              <w:t>DQR</w:t>
            </w:r>
          </w:p>
        </w:tc>
        <w:tc>
          <w:tcPr>
            <w:tcW w:w="960" w:type="dxa"/>
            <w:tcBorders>
              <w:top w:val="nil"/>
              <w:left w:val="nil"/>
              <w:bottom w:val="nil"/>
              <w:right w:val="nil"/>
            </w:tcBorders>
            <w:shd w:val="clear" w:color="auto" w:fill="auto"/>
            <w:noWrap/>
            <w:vAlign w:val="bottom"/>
            <w:hideMark/>
          </w:tcPr>
          <w:p w14:paraId="4C615F31" w14:textId="77777777" w:rsidR="00A80FF0" w:rsidRPr="00D61BBE" w:rsidRDefault="00A80FF0" w:rsidP="00EF1B08"/>
        </w:tc>
        <w:tc>
          <w:tcPr>
            <w:tcW w:w="7470" w:type="dxa"/>
            <w:tcBorders>
              <w:top w:val="nil"/>
              <w:left w:val="nil"/>
              <w:bottom w:val="nil"/>
              <w:right w:val="nil"/>
            </w:tcBorders>
            <w:shd w:val="clear" w:color="auto" w:fill="auto"/>
            <w:noWrap/>
            <w:vAlign w:val="bottom"/>
            <w:hideMark/>
          </w:tcPr>
          <w:p w14:paraId="4E8DA86D" w14:textId="77777777" w:rsidR="00A80FF0" w:rsidRPr="00D61BBE" w:rsidRDefault="00A80FF0" w:rsidP="00EF1B08">
            <w:r w:rsidRPr="00D61BBE">
              <w:t xml:space="preserve">Data Quality Review </w:t>
            </w:r>
          </w:p>
        </w:tc>
      </w:tr>
      <w:tr w:rsidR="00D61BBE" w:rsidRPr="00D61BBE" w14:paraId="79900714" w14:textId="77777777" w:rsidTr="00EF1B08">
        <w:trPr>
          <w:trHeight w:val="315"/>
        </w:trPr>
        <w:tc>
          <w:tcPr>
            <w:tcW w:w="1380" w:type="dxa"/>
            <w:tcBorders>
              <w:top w:val="nil"/>
              <w:left w:val="nil"/>
              <w:bottom w:val="nil"/>
              <w:right w:val="nil"/>
            </w:tcBorders>
            <w:shd w:val="clear" w:color="auto" w:fill="auto"/>
            <w:noWrap/>
            <w:vAlign w:val="bottom"/>
          </w:tcPr>
          <w:p w14:paraId="64FB0976" w14:textId="77777777" w:rsidR="00A80FF0" w:rsidRPr="00D61BBE" w:rsidRDefault="00A80FF0" w:rsidP="00EF1B08">
            <w:r w:rsidRPr="00D61BBE">
              <w:t>ERO</w:t>
            </w:r>
          </w:p>
        </w:tc>
        <w:tc>
          <w:tcPr>
            <w:tcW w:w="960" w:type="dxa"/>
            <w:tcBorders>
              <w:top w:val="nil"/>
              <w:left w:val="nil"/>
              <w:bottom w:val="nil"/>
              <w:right w:val="nil"/>
            </w:tcBorders>
            <w:shd w:val="clear" w:color="auto" w:fill="auto"/>
            <w:noWrap/>
            <w:vAlign w:val="bottom"/>
          </w:tcPr>
          <w:p w14:paraId="0DA6D1C1" w14:textId="77777777" w:rsidR="00A80FF0" w:rsidRPr="00D61BBE" w:rsidRDefault="00A80FF0" w:rsidP="00EF1B08"/>
        </w:tc>
        <w:tc>
          <w:tcPr>
            <w:tcW w:w="7470" w:type="dxa"/>
            <w:tcBorders>
              <w:top w:val="nil"/>
              <w:left w:val="nil"/>
              <w:bottom w:val="nil"/>
              <w:right w:val="nil"/>
            </w:tcBorders>
            <w:shd w:val="clear" w:color="auto" w:fill="auto"/>
            <w:noWrap/>
            <w:vAlign w:val="bottom"/>
          </w:tcPr>
          <w:p w14:paraId="53C9A371" w14:textId="77777777" w:rsidR="00A80FF0" w:rsidRPr="00D61BBE" w:rsidRDefault="00A80FF0" w:rsidP="00EF1B08">
            <w:r w:rsidRPr="00D61BBE">
              <w:t xml:space="preserve">Energy Regulatory Office </w:t>
            </w:r>
          </w:p>
        </w:tc>
      </w:tr>
      <w:tr w:rsidR="00D61BBE" w:rsidRPr="00D61BBE" w14:paraId="76368B0A" w14:textId="77777777" w:rsidTr="00EF1B08">
        <w:trPr>
          <w:trHeight w:val="315"/>
        </w:trPr>
        <w:tc>
          <w:tcPr>
            <w:tcW w:w="1380" w:type="dxa"/>
            <w:tcBorders>
              <w:top w:val="nil"/>
              <w:left w:val="nil"/>
              <w:bottom w:val="nil"/>
              <w:right w:val="nil"/>
            </w:tcBorders>
            <w:shd w:val="clear" w:color="auto" w:fill="auto"/>
            <w:noWrap/>
            <w:vAlign w:val="bottom"/>
          </w:tcPr>
          <w:p w14:paraId="256C9316" w14:textId="77777777" w:rsidR="00A80FF0" w:rsidRPr="00D61BBE" w:rsidRDefault="00A80FF0" w:rsidP="00EF1B08">
            <w:r w:rsidRPr="00D61BBE">
              <w:t>GOK</w:t>
            </w:r>
          </w:p>
        </w:tc>
        <w:tc>
          <w:tcPr>
            <w:tcW w:w="960" w:type="dxa"/>
            <w:tcBorders>
              <w:top w:val="nil"/>
              <w:left w:val="nil"/>
              <w:bottom w:val="nil"/>
              <w:right w:val="nil"/>
            </w:tcBorders>
            <w:shd w:val="clear" w:color="auto" w:fill="auto"/>
            <w:noWrap/>
            <w:vAlign w:val="bottom"/>
          </w:tcPr>
          <w:p w14:paraId="5153808B" w14:textId="77777777" w:rsidR="00A80FF0" w:rsidRPr="00D61BBE" w:rsidRDefault="00A80FF0" w:rsidP="00EF1B08"/>
        </w:tc>
        <w:tc>
          <w:tcPr>
            <w:tcW w:w="7470" w:type="dxa"/>
            <w:tcBorders>
              <w:top w:val="nil"/>
              <w:left w:val="nil"/>
              <w:bottom w:val="nil"/>
              <w:right w:val="nil"/>
            </w:tcBorders>
            <w:shd w:val="clear" w:color="auto" w:fill="auto"/>
            <w:noWrap/>
            <w:vAlign w:val="bottom"/>
          </w:tcPr>
          <w:p w14:paraId="0B772E44" w14:textId="77777777" w:rsidR="00A80FF0" w:rsidRPr="00D61BBE" w:rsidRDefault="00A80FF0" w:rsidP="00EF1B08">
            <w:r w:rsidRPr="00D61BBE">
              <w:t xml:space="preserve">Government of Kosovo </w:t>
            </w:r>
          </w:p>
        </w:tc>
      </w:tr>
      <w:tr w:rsidR="00D61BBE" w:rsidRPr="00D61BBE" w14:paraId="0CC6BFB8" w14:textId="77777777" w:rsidTr="00EF1B08">
        <w:trPr>
          <w:trHeight w:val="315"/>
        </w:trPr>
        <w:tc>
          <w:tcPr>
            <w:tcW w:w="1380" w:type="dxa"/>
            <w:tcBorders>
              <w:top w:val="nil"/>
              <w:left w:val="nil"/>
              <w:bottom w:val="nil"/>
              <w:right w:val="nil"/>
            </w:tcBorders>
            <w:shd w:val="clear" w:color="auto" w:fill="auto"/>
            <w:noWrap/>
            <w:vAlign w:val="bottom"/>
          </w:tcPr>
          <w:p w14:paraId="25810282" w14:textId="77777777" w:rsidR="00A80FF0" w:rsidRPr="00D61BBE" w:rsidRDefault="00A80FF0" w:rsidP="00EF1B08">
            <w:r w:rsidRPr="00D61BBE">
              <w:t>GSI</w:t>
            </w:r>
          </w:p>
        </w:tc>
        <w:tc>
          <w:tcPr>
            <w:tcW w:w="960" w:type="dxa"/>
            <w:tcBorders>
              <w:top w:val="nil"/>
              <w:left w:val="nil"/>
              <w:bottom w:val="nil"/>
              <w:right w:val="nil"/>
            </w:tcBorders>
            <w:shd w:val="clear" w:color="auto" w:fill="auto"/>
            <w:noWrap/>
            <w:vAlign w:val="bottom"/>
          </w:tcPr>
          <w:p w14:paraId="614A0313" w14:textId="77777777" w:rsidR="00A80FF0" w:rsidRPr="00D61BBE" w:rsidRDefault="00A80FF0" w:rsidP="00EF1B08"/>
        </w:tc>
        <w:tc>
          <w:tcPr>
            <w:tcW w:w="7470" w:type="dxa"/>
            <w:tcBorders>
              <w:top w:val="nil"/>
              <w:left w:val="nil"/>
              <w:bottom w:val="nil"/>
              <w:right w:val="nil"/>
            </w:tcBorders>
            <w:shd w:val="clear" w:color="auto" w:fill="auto"/>
            <w:noWrap/>
            <w:vAlign w:val="bottom"/>
          </w:tcPr>
          <w:p w14:paraId="6F64E58A" w14:textId="77777777" w:rsidR="00A80FF0" w:rsidRPr="00D61BBE" w:rsidRDefault="00A80FF0" w:rsidP="00EF1B08">
            <w:r w:rsidRPr="00D61BBE">
              <w:t xml:space="preserve">Gender and Social Inclusion </w:t>
            </w:r>
          </w:p>
        </w:tc>
      </w:tr>
      <w:tr w:rsidR="00D61BBE" w:rsidRPr="00D61BBE" w14:paraId="4E758865" w14:textId="77777777" w:rsidTr="00EF1B08">
        <w:trPr>
          <w:trHeight w:val="315"/>
        </w:trPr>
        <w:tc>
          <w:tcPr>
            <w:tcW w:w="1380" w:type="dxa"/>
            <w:tcBorders>
              <w:top w:val="nil"/>
              <w:left w:val="nil"/>
              <w:bottom w:val="nil"/>
              <w:right w:val="nil"/>
            </w:tcBorders>
            <w:shd w:val="clear" w:color="auto" w:fill="auto"/>
            <w:noWrap/>
            <w:vAlign w:val="bottom"/>
          </w:tcPr>
          <w:p w14:paraId="3FB5AE91" w14:textId="77777777" w:rsidR="00A80FF0" w:rsidRPr="00D61BBE" w:rsidRDefault="00A80FF0" w:rsidP="00EF1B08">
            <w:r w:rsidRPr="00D61BBE">
              <w:t xml:space="preserve">HER </w:t>
            </w:r>
          </w:p>
        </w:tc>
        <w:tc>
          <w:tcPr>
            <w:tcW w:w="960" w:type="dxa"/>
            <w:tcBorders>
              <w:top w:val="nil"/>
              <w:left w:val="nil"/>
              <w:bottom w:val="nil"/>
              <w:right w:val="nil"/>
            </w:tcBorders>
            <w:shd w:val="clear" w:color="auto" w:fill="auto"/>
            <w:noWrap/>
            <w:vAlign w:val="bottom"/>
          </w:tcPr>
          <w:p w14:paraId="37F6B769" w14:textId="77777777" w:rsidR="00A80FF0" w:rsidRPr="00D61BBE" w:rsidRDefault="00A80FF0" w:rsidP="00EF1B08"/>
        </w:tc>
        <w:tc>
          <w:tcPr>
            <w:tcW w:w="7470" w:type="dxa"/>
            <w:tcBorders>
              <w:top w:val="nil"/>
              <w:left w:val="nil"/>
              <w:bottom w:val="nil"/>
              <w:right w:val="nil"/>
            </w:tcBorders>
            <w:shd w:val="clear" w:color="auto" w:fill="auto"/>
            <w:noWrap/>
            <w:vAlign w:val="bottom"/>
          </w:tcPr>
          <w:p w14:paraId="0EE6FC9B" w14:textId="77777777" w:rsidR="00A80FF0" w:rsidRPr="00D61BBE" w:rsidRDefault="00A80FF0" w:rsidP="00EF1B08">
            <w:r w:rsidRPr="00D61BBE">
              <w:t>Household Energy Retrofit</w:t>
            </w:r>
          </w:p>
        </w:tc>
      </w:tr>
      <w:tr w:rsidR="00D61BBE" w:rsidRPr="00D61BBE" w14:paraId="7460A7D2" w14:textId="77777777" w:rsidTr="00EF1B08">
        <w:trPr>
          <w:trHeight w:val="315"/>
        </w:trPr>
        <w:tc>
          <w:tcPr>
            <w:tcW w:w="1380" w:type="dxa"/>
            <w:tcBorders>
              <w:top w:val="nil"/>
              <w:left w:val="nil"/>
              <w:bottom w:val="nil"/>
              <w:right w:val="nil"/>
            </w:tcBorders>
            <w:shd w:val="clear" w:color="auto" w:fill="auto"/>
            <w:noWrap/>
            <w:vAlign w:val="bottom"/>
          </w:tcPr>
          <w:p w14:paraId="0DFE6C7A" w14:textId="77777777" w:rsidR="00A80FF0" w:rsidRPr="00D61BBE" w:rsidRDefault="00A80FF0" w:rsidP="00EF1B08">
            <w:r w:rsidRPr="00D61BBE">
              <w:t xml:space="preserve">IEs </w:t>
            </w:r>
          </w:p>
        </w:tc>
        <w:tc>
          <w:tcPr>
            <w:tcW w:w="960" w:type="dxa"/>
            <w:tcBorders>
              <w:top w:val="nil"/>
              <w:left w:val="nil"/>
              <w:bottom w:val="nil"/>
              <w:right w:val="nil"/>
            </w:tcBorders>
            <w:shd w:val="clear" w:color="auto" w:fill="auto"/>
            <w:noWrap/>
            <w:vAlign w:val="bottom"/>
          </w:tcPr>
          <w:p w14:paraId="7494395E" w14:textId="77777777" w:rsidR="00A80FF0" w:rsidRPr="00D61BBE" w:rsidRDefault="00A80FF0" w:rsidP="00EF1B08"/>
        </w:tc>
        <w:tc>
          <w:tcPr>
            <w:tcW w:w="7470" w:type="dxa"/>
            <w:tcBorders>
              <w:top w:val="nil"/>
              <w:left w:val="nil"/>
              <w:bottom w:val="nil"/>
              <w:right w:val="nil"/>
            </w:tcBorders>
            <w:shd w:val="clear" w:color="auto" w:fill="auto"/>
            <w:noWrap/>
            <w:vAlign w:val="bottom"/>
          </w:tcPr>
          <w:p w14:paraId="7569BC10" w14:textId="77777777" w:rsidR="00A80FF0" w:rsidRPr="00D61BBE" w:rsidRDefault="00A80FF0" w:rsidP="00EF1B08">
            <w:r w:rsidRPr="00D61BBE">
              <w:t xml:space="preserve">Implementing Entities </w:t>
            </w:r>
          </w:p>
        </w:tc>
      </w:tr>
      <w:tr w:rsidR="00D61BBE" w:rsidRPr="00D61BBE" w14:paraId="19858FE0" w14:textId="77777777" w:rsidTr="00EF1B08">
        <w:trPr>
          <w:trHeight w:val="315"/>
        </w:trPr>
        <w:tc>
          <w:tcPr>
            <w:tcW w:w="1380" w:type="dxa"/>
            <w:tcBorders>
              <w:top w:val="nil"/>
              <w:left w:val="nil"/>
              <w:bottom w:val="nil"/>
              <w:right w:val="nil"/>
            </w:tcBorders>
            <w:shd w:val="clear" w:color="auto" w:fill="auto"/>
            <w:noWrap/>
            <w:vAlign w:val="bottom"/>
          </w:tcPr>
          <w:p w14:paraId="3B1326CA" w14:textId="77777777" w:rsidR="00A80FF0" w:rsidRPr="00D61BBE" w:rsidRDefault="00A80FF0" w:rsidP="00EF1B08">
            <w:r w:rsidRPr="00D61BBE">
              <w:t>ITT</w:t>
            </w:r>
          </w:p>
        </w:tc>
        <w:tc>
          <w:tcPr>
            <w:tcW w:w="960" w:type="dxa"/>
            <w:tcBorders>
              <w:top w:val="nil"/>
              <w:left w:val="nil"/>
              <w:bottom w:val="nil"/>
              <w:right w:val="nil"/>
            </w:tcBorders>
            <w:shd w:val="clear" w:color="auto" w:fill="auto"/>
            <w:noWrap/>
            <w:vAlign w:val="bottom"/>
          </w:tcPr>
          <w:p w14:paraId="68C3E4D4" w14:textId="77777777" w:rsidR="00A80FF0" w:rsidRPr="00D61BBE" w:rsidRDefault="00A80FF0" w:rsidP="00EF1B08"/>
        </w:tc>
        <w:tc>
          <w:tcPr>
            <w:tcW w:w="7470" w:type="dxa"/>
            <w:tcBorders>
              <w:top w:val="nil"/>
              <w:left w:val="nil"/>
              <w:bottom w:val="nil"/>
              <w:right w:val="nil"/>
            </w:tcBorders>
            <w:shd w:val="clear" w:color="auto" w:fill="auto"/>
            <w:noWrap/>
            <w:vAlign w:val="bottom"/>
          </w:tcPr>
          <w:p w14:paraId="3E2E83DD" w14:textId="77777777" w:rsidR="00A80FF0" w:rsidRPr="00D61BBE" w:rsidRDefault="00A80FF0" w:rsidP="00EF1B08">
            <w:r w:rsidRPr="00D61BBE">
              <w:t xml:space="preserve">Indicator Tracking Table </w:t>
            </w:r>
          </w:p>
        </w:tc>
      </w:tr>
      <w:tr w:rsidR="00D61BBE" w:rsidRPr="00D61BBE" w14:paraId="693C7183" w14:textId="77777777" w:rsidTr="00EF1B08">
        <w:trPr>
          <w:trHeight w:val="315"/>
        </w:trPr>
        <w:tc>
          <w:tcPr>
            <w:tcW w:w="1380" w:type="dxa"/>
            <w:tcBorders>
              <w:top w:val="nil"/>
              <w:left w:val="nil"/>
              <w:bottom w:val="nil"/>
              <w:right w:val="nil"/>
            </w:tcBorders>
            <w:shd w:val="clear" w:color="auto" w:fill="auto"/>
            <w:noWrap/>
            <w:vAlign w:val="bottom"/>
          </w:tcPr>
          <w:p w14:paraId="33ED4F01" w14:textId="77777777" w:rsidR="00A80FF0" w:rsidRPr="00D61BBE" w:rsidRDefault="00A80FF0" w:rsidP="00EF1B08">
            <w:r w:rsidRPr="00D61BBE">
              <w:t>KEDS</w:t>
            </w:r>
          </w:p>
        </w:tc>
        <w:tc>
          <w:tcPr>
            <w:tcW w:w="960" w:type="dxa"/>
            <w:tcBorders>
              <w:top w:val="nil"/>
              <w:left w:val="nil"/>
              <w:bottom w:val="nil"/>
              <w:right w:val="nil"/>
            </w:tcBorders>
            <w:shd w:val="clear" w:color="auto" w:fill="auto"/>
            <w:noWrap/>
            <w:vAlign w:val="bottom"/>
          </w:tcPr>
          <w:p w14:paraId="31FCAFE8" w14:textId="77777777" w:rsidR="00A80FF0" w:rsidRPr="00D61BBE" w:rsidRDefault="00A80FF0" w:rsidP="00EF1B08"/>
        </w:tc>
        <w:tc>
          <w:tcPr>
            <w:tcW w:w="7470" w:type="dxa"/>
            <w:tcBorders>
              <w:top w:val="nil"/>
              <w:left w:val="nil"/>
              <w:bottom w:val="nil"/>
              <w:right w:val="nil"/>
            </w:tcBorders>
            <w:shd w:val="clear" w:color="auto" w:fill="auto"/>
            <w:noWrap/>
            <w:vAlign w:val="bottom"/>
          </w:tcPr>
          <w:p w14:paraId="45F52941" w14:textId="77777777" w:rsidR="00A80FF0" w:rsidRPr="00D61BBE" w:rsidRDefault="00A80FF0" w:rsidP="00EF1B08">
            <w:r w:rsidRPr="00D61BBE">
              <w:t xml:space="preserve">Kosovo Energy Distribution System </w:t>
            </w:r>
          </w:p>
        </w:tc>
      </w:tr>
      <w:tr w:rsidR="00D61BBE" w:rsidRPr="00D61BBE" w14:paraId="418DC187" w14:textId="77777777" w:rsidTr="00EF1B08">
        <w:trPr>
          <w:trHeight w:val="315"/>
        </w:trPr>
        <w:tc>
          <w:tcPr>
            <w:tcW w:w="1380" w:type="dxa"/>
            <w:tcBorders>
              <w:top w:val="nil"/>
              <w:left w:val="nil"/>
              <w:bottom w:val="nil"/>
              <w:right w:val="nil"/>
            </w:tcBorders>
            <w:shd w:val="clear" w:color="auto" w:fill="auto"/>
            <w:noWrap/>
            <w:vAlign w:val="bottom"/>
          </w:tcPr>
          <w:p w14:paraId="4EDB92B2" w14:textId="77777777" w:rsidR="00A80FF0" w:rsidRPr="00D61BBE" w:rsidRDefault="00A80FF0" w:rsidP="00EF1B08">
            <w:r w:rsidRPr="00D61BBE">
              <w:t>KESCO</w:t>
            </w:r>
          </w:p>
        </w:tc>
        <w:tc>
          <w:tcPr>
            <w:tcW w:w="960" w:type="dxa"/>
            <w:tcBorders>
              <w:top w:val="nil"/>
              <w:left w:val="nil"/>
              <w:bottom w:val="nil"/>
              <w:right w:val="nil"/>
            </w:tcBorders>
            <w:shd w:val="clear" w:color="auto" w:fill="auto"/>
            <w:noWrap/>
            <w:vAlign w:val="bottom"/>
          </w:tcPr>
          <w:p w14:paraId="589783EA" w14:textId="77777777" w:rsidR="00A80FF0" w:rsidRPr="00D61BBE" w:rsidRDefault="00A80FF0" w:rsidP="00EF1B08"/>
        </w:tc>
        <w:tc>
          <w:tcPr>
            <w:tcW w:w="7470" w:type="dxa"/>
            <w:tcBorders>
              <w:top w:val="nil"/>
              <w:left w:val="nil"/>
              <w:bottom w:val="nil"/>
              <w:right w:val="nil"/>
            </w:tcBorders>
            <w:shd w:val="clear" w:color="auto" w:fill="auto"/>
            <w:noWrap/>
            <w:vAlign w:val="bottom"/>
          </w:tcPr>
          <w:p w14:paraId="47AC8C43" w14:textId="77777777" w:rsidR="00A80FF0" w:rsidRPr="00D61BBE" w:rsidRDefault="00A80FF0" w:rsidP="00EF1B08">
            <w:r w:rsidRPr="00D61BBE">
              <w:t xml:space="preserve">Kosovo Electricity Supply Company </w:t>
            </w:r>
          </w:p>
        </w:tc>
      </w:tr>
      <w:tr w:rsidR="00D61BBE" w:rsidRPr="00D61BBE" w14:paraId="1172BAD8" w14:textId="77777777" w:rsidTr="00EF1B08">
        <w:trPr>
          <w:trHeight w:val="315"/>
        </w:trPr>
        <w:tc>
          <w:tcPr>
            <w:tcW w:w="1380" w:type="dxa"/>
            <w:tcBorders>
              <w:top w:val="nil"/>
              <w:left w:val="nil"/>
              <w:bottom w:val="nil"/>
              <w:right w:val="nil"/>
            </w:tcBorders>
            <w:shd w:val="clear" w:color="auto" w:fill="auto"/>
            <w:noWrap/>
            <w:vAlign w:val="bottom"/>
          </w:tcPr>
          <w:p w14:paraId="7646340D" w14:textId="77777777" w:rsidR="00A80FF0" w:rsidRPr="00D61BBE" w:rsidRDefault="00A80FF0" w:rsidP="00EF1B08">
            <w:r w:rsidRPr="00D61BBE">
              <w:t>M&amp;E</w:t>
            </w:r>
          </w:p>
        </w:tc>
        <w:tc>
          <w:tcPr>
            <w:tcW w:w="960" w:type="dxa"/>
            <w:tcBorders>
              <w:top w:val="nil"/>
              <w:left w:val="nil"/>
              <w:bottom w:val="nil"/>
              <w:right w:val="nil"/>
            </w:tcBorders>
            <w:shd w:val="clear" w:color="auto" w:fill="auto"/>
            <w:noWrap/>
            <w:vAlign w:val="bottom"/>
          </w:tcPr>
          <w:p w14:paraId="7E47D905" w14:textId="77777777" w:rsidR="00A80FF0" w:rsidRPr="00D61BBE" w:rsidRDefault="00A80FF0" w:rsidP="00EF1B08"/>
        </w:tc>
        <w:tc>
          <w:tcPr>
            <w:tcW w:w="7470" w:type="dxa"/>
            <w:tcBorders>
              <w:top w:val="nil"/>
              <w:left w:val="nil"/>
              <w:bottom w:val="nil"/>
              <w:right w:val="nil"/>
            </w:tcBorders>
            <w:shd w:val="clear" w:color="auto" w:fill="auto"/>
            <w:noWrap/>
            <w:vAlign w:val="bottom"/>
          </w:tcPr>
          <w:p w14:paraId="255D903A" w14:textId="77777777" w:rsidR="00A80FF0" w:rsidRPr="00D61BBE" w:rsidRDefault="00A80FF0" w:rsidP="00EF1B08">
            <w:r w:rsidRPr="00D61BBE">
              <w:t>Monitoring and Evaluation</w:t>
            </w:r>
          </w:p>
        </w:tc>
      </w:tr>
      <w:tr w:rsidR="00D61BBE" w:rsidRPr="00D61BBE" w14:paraId="29E793DD" w14:textId="77777777" w:rsidTr="00EF1B08">
        <w:trPr>
          <w:trHeight w:val="315"/>
        </w:trPr>
        <w:tc>
          <w:tcPr>
            <w:tcW w:w="1380" w:type="dxa"/>
            <w:tcBorders>
              <w:top w:val="nil"/>
              <w:left w:val="nil"/>
              <w:bottom w:val="nil"/>
              <w:right w:val="nil"/>
            </w:tcBorders>
            <w:shd w:val="clear" w:color="auto" w:fill="auto"/>
            <w:noWrap/>
            <w:vAlign w:val="bottom"/>
          </w:tcPr>
          <w:p w14:paraId="7976A5AA" w14:textId="77777777" w:rsidR="00A80FF0" w:rsidRPr="00D61BBE" w:rsidRDefault="00A80FF0" w:rsidP="00EF1B08">
            <w:r w:rsidRPr="00D61BBE">
              <w:t>MCC</w:t>
            </w:r>
          </w:p>
        </w:tc>
        <w:tc>
          <w:tcPr>
            <w:tcW w:w="960" w:type="dxa"/>
            <w:tcBorders>
              <w:top w:val="nil"/>
              <w:left w:val="nil"/>
              <w:bottom w:val="nil"/>
              <w:right w:val="nil"/>
            </w:tcBorders>
            <w:shd w:val="clear" w:color="auto" w:fill="auto"/>
            <w:noWrap/>
            <w:vAlign w:val="bottom"/>
          </w:tcPr>
          <w:p w14:paraId="57BE699C" w14:textId="77777777" w:rsidR="00A80FF0" w:rsidRPr="00D61BBE" w:rsidRDefault="00A80FF0" w:rsidP="00EF1B08"/>
        </w:tc>
        <w:tc>
          <w:tcPr>
            <w:tcW w:w="7470" w:type="dxa"/>
            <w:tcBorders>
              <w:top w:val="nil"/>
              <w:left w:val="nil"/>
              <w:bottom w:val="nil"/>
              <w:right w:val="nil"/>
            </w:tcBorders>
            <w:shd w:val="clear" w:color="auto" w:fill="auto"/>
            <w:noWrap/>
            <w:vAlign w:val="bottom"/>
          </w:tcPr>
          <w:p w14:paraId="3EE67371" w14:textId="77777777" w:rsidR="00A80FF0" w:rsidRPr="00D61BBE" w:rsidRDefault="00A80FF0" w:rsidP="00EF1B08">
            <w:r w:rsidRPr="00D61BBE">
              <w:t>Millennium Challenge Corporation</w:t>
            </w:r>
          </w:p>
        </w:tc>
      </w:tr>
      <w:tr w:rsidR="00D61BBE" w:rsidRPr="00D61BBE" w14:paraId="2F121A66" w14:textId="77777777" w:rsidTr="00EF1B08">
        <w:trPr>
          <w:trHeight w:val="315"/>
        </w:trPr>
        <w:tc>
          <w:tcPr>
            <w:tcW w:w="1380" w:type="dxa"/>
            <w:tcBorders>
              <w:top w:val="nil"/>
              <w:left w:val="nil"/>
              <w:bottom w:val="nil"/>
              <w:right w:val="nil"/>
            </w:tcBorders>
            <w:shd w:val="clear" w:color="auto" w:fill="auto"/>
            <w:noWrap/>
            <w:vAlign w:val="bottom"/>
          </w:tcPr>
          <w:p w14:paraId="342048A6" w14:textId="77777777" w:rsidR="00A80FF0" w:rsidRPr="00D61BBE" w:rsidRDefault="00A80FF0" w:rsidP="00EF1B08">
            <w:r w:rsidRPr="00D61BBE">
              <w:t>MFK</w:t>
            </w:r>
          </w:p>
        </w:tc>
        <w:tc>
          <w:tcPr>
            <w:tcW w:w="960" w:type="dxa"/>
            <w:tcBorders>
              <w:top w:val="nil"/>
              <w:left w:val="nil"/>
              <w:bottom w:val="nil"/>
              <w:right w:val="nil"/>
            </w:tcBorders>
            <w:shd w:val="clear" w:color="auto" w:fill="auto"/>
            <w:noWrap/>
            <w:vAlign w:val="bottom"/>
          </w:tcPr>
          <w:p w14:paraId="558FC718" w14:textId="77777777" w:rsidR="00A80FF0" w:rsidRPr="00D61BBE" w:rsidRDefault="00A80FF0" w:rsidP="00EF1B08"/>
        </w:tc>
        <w:tc>
          <w:tcPr>
            <w:tcW w:w="7470" w:type="dxa"/>
            <w:tcBorders>
              <w:top w:val="nil"/>
              <w:left w:val="nil"/>
              <w:bottom w:val="nil"/>
              <w:right w:val="nil"/>
            </w:tcBorders>
            <w:shd w:val="clear" w:color="auto" w:fill="auto"/>
            <w:noWrap/>
            <w:vAlign w:val="bottom"/>
          </w:tcPr>
          <w:p w14:paraId="07D5C5CE" w14:textId="77777777" w:rsidR="00A80FF0" w:rsidRPr="00D61BBE" w:rsidRDefault="00A80FF0" w:rsidP="00EF1B08">
            <w:r w:rsidRPr="00D61BBE">
              <w:t xml:space="preserve">Millennium Foundation Kosovo </w:t>
            </w:r>
          </w:p>
        </w:tc>
      </w:tr>
      <w:tr w:rsidR="00D61BBE" w:rsidRPr="00D61BBE" w14:paraId="57943619" w14:textId="77777777" w:rsidTr="00EF1B08">
        <w:trPr>
          <w:trHeight w:val="315"/>
        </w:trPr>
        <w:tc>
          <w:tcPr>
            <w:tcW w:w="1380" w:type="dxa"/>
            <w:tcBorders>
              <w:top w:val="nil"/>
              <w:left w:val="nil"/>
              <w:bottom w:val="nil"/>
              <w:right w:val="nil"/>
            </w:tcBorders>
            <w:shd w:val="clear" w:color="auto" w:fill="auto"/>
            <w:noWrap/>
            <w:vAlign w:val="bottom"/>
          </w:tcPr>
          <w:p w14:paraId="648B751F" w14:textId="77777777" w:rsidR="00A80FF0" w:rsidRPr="00D61BBE" w:rsidRDefault="00A80FF0" w:rsidP="00EF1B08">
            <w:r w:rsidRPr="00D61BBE">
              <w:t>PIEE</w:t>
            </w:r>
          </w:p>
        </w:tc>
        <w:tc>
          <w:tcPr>
            <w:tcW w:w="960" w:type="dxa"/>
            <w:tcBorders>
              <w:top w:val="nil"/>
              <w:left w:val="nil"/>
              <w:bottom w:val="nil"/>
              <w:right w:val="nil"/>
            </w:tcBorders>
            <w:shd w:val="clear" w:color="auto" w:fill="auto"/>
            <w:noWrap/>
            <w:vAlign w:val="bottom"/>
          </w:tcPr>
          <w:p w14:paraId="55191DB2" w14:textId="77777777" w:rsidR="00A80FF0" w:rsidRPr="00D61BBE" w:rsidRDefault="00A80FF0" w:rsidP="00EF1B08"/>
        </w:tc>
        <w:tc>
          <w:tcPr>
            <w:tcW w:w="7470" w:type="dxa"/>
            <w:tcBorders>
              <w:top w:val="nil"/>
              <w:left w:val="nil"/>
              <w:bottom w:val="nil"/>
              <w:right w:val="nil"/>
            </w:tcBorders>
            <w:shd w:val="clear" w:color="auto" w:fill="auto"/>
            <w:noWrap/>
            <w:vAlign w:val="bottom"/>
          </w:tcPr>
          <w:p w14:paraId="3F952409" w14:textId="77777777" w:rsidR="00A80FF0" w:rsidRPr="00D61BBE" w:rsidRDefault="00A80FF0" w:rsidP="00EF1B08">
            <w:r w:rsidRPr="00D61BBE">
              <w:t>Pilot Incentives for Household Investment</w:t>
            </w:r>
          </w:p>
        </w:tc>
      </w:tr>
      <w:tr w:rsidR="00D61BBE" w:rsidRPr="00D61BBE" w14:paraId="79E56789" w14:textId="77777777" w:rsidTr="00EF1B08">
        <w:trPr>
          <w:trHeight w:val="315"/>
        </w:trPr>
        <w:tc>
          <w:tcPr>
            <w:tcW w:w="1380" w:type="dxa"/>
            <w:tcBorders>
              <w:top w:val="nil"/>
              <w:left w:val="nil"/>
              <w:bottom w:val="nil"/>
              <w:right w:val="nil"/>
            </w:tcBorders>
            <w:shd w:val="clear" w:color="auto" w:fill="auto"/>
            <w:noWrap/>
            <w:vAlign w:val="bottom"/>
          </w:tcPr>
          <w:p w14:paraId="6BEC4C33" w14:textId="77777777" w:rsidR="00A80FF0" w:rsidRPr="00D61BBE" w:rsidRDefault="00A80FF0" w:rsidP="00EF1B08">
            <w:r w:rsidRPr="00D61BBE">
              <w:t>RELP</w:t>
            </w:r>
          </w:p>
        </w:tc>
        <w:tc>
          <w:tcPr>
            <w:tcW w:w="960" w:type="dxa"/>
            <w:tcBorders>
              <w:top w:val="nil"/>
              <w:left w:val="nil"/>
              <w:bottom w:val="nil"/>
              <w:right w:val="nil"/>
            </w:tcBorders>
            <w:shd w:val="clear" w:color="auto" w:fill="auto"/>
            <w:noWrap/>
            <w:vAlign w:val="bottom"/>
          </w:tcPr>
          <w:p w14:paraId="633428AD" w14:textId="77777777" w:rsidR="00A80FF0" w:rsidRPr="00D61BBE" w:rsidRDefault="00A80FF0" w:rsidP="00EF1B08"/>
        </w:tc>
        <w:tc>
          <w:tcPr>
            <w:tcW w:w="7470" w:type="dxa"/>
            <w:tcBorders>
              <w:top w:val="nil"/>
              <w:left w:val="nil"/>
              <w:bottom w:val="nil"/>
              <w:right w:val="nil"/>
            </w:tcBorders>
            <w:shd w:val="clear" w:color="auto" w:fill="auto"/>
            <w:noWrap/>
            <w:vAlign w:val="bottom"/>
          </w:tcPr>
          <w:p w14:paraId="63096144" w14:textId="77777777" w:rsidR="00A80FF0" w:rsidRPr="00D61BBE" w:rsidRDefault="00A80FF0" w:rsidP="00EF1B08">
            <w:r w:rsidRPr="00D61BBE">
              <w:t xml:space="preserve">Reliable Energy Landscape Project </w:t>
            </w:r>
          </w:p>
        </w:tc>
      </w:tr>
      <w:tr w:rsidR="00D61BBE" w:rsidRPr="00D61BBE" w14:paraId="1FBD2881" w14:textId="77777777" w:rsidTr="00EF1B08">
        <w:trPr>
          <w:trHeight w:val="315"/>
        </w:trPr>
        <w:tc>
          <w:tcPr>
            <w:tcW w:w="1380" w:type="dxa"/>
            <w:tcBorders>
              <w:top w:val="nil"/>
              <w:left w:val="nil"/>
              <w:bottom w:val="nil"/>
              <w:right w:val="nil"/>
            </w:tcBorders>
            <w:shd w:val="clear" w:color="auto" w:fill="auto"/>
            <w:noWrap/>
            <w:vAlign w:val="bottom"/>
          </w:tcPr>
          <w:p w14:paraId="70C1D9F1" w14:textId="77777777" w:rsidR="00A80FF0" w:rsidRPr="00D61BBE" w:rsidRDefault="00A80FF0" w:rsidP="00EF1B08">
            <w:r w:rsidRPr="00D61BBE">
              <w:t>TA</w:t>
            </w:r>
          </w:p>
        </w:tc>
        <w:tc>
          <w:tcPr>
            <w:tcW w:w="960" w:type="dxa"/>
            <w:tcBorders>
              <w:top w:val="nil"/>
              <w:left w:val="nil"/>
              <w:bottom w:val="nil"/>
              <w:right w:val="nil"/>
            </w:tcBorders>
            <w:shd w:val="clear" w:color="auto" w:fill="auto"/>
            <w:noWrap/>
            <w:vAlign w:val="bottom"/>
          </w:tcPr>
          <w:p w14:paraId="57D2F766" w14:textId="77777777" w:rsidR="00A80FF0" w:rsidRPr="00D61BBE" w:rsidRDefault="00A80FF0" w:rsidP="00EF1B08"/>
        </w:tc>
        <w:tc>
          <w:tcPr>
            <w:tcW w:w="7470" w:type="dxa"/>
            <w:tcBorders>
              <w:top w:val="nil"/>
              <w:left w:val="nil"/>
              <w:bottom w:val="nil"/>
              <w:right w:val="nil"/>
            </w:tcBorders>
            <w:shd w:val="clear" w:color="auto" w:fill="auto"/>
            <w:noWrap/>
            <w:vAlign w:val="bottom"/>
          </w:tcPr>
          <w:p w14:paraId="5369DFD7" w14:textId="77777777" w:rsidR="00A80FF0" w:rsidRPr="00D61BBE" w:rsidRDefault="00A80FF0" w:rsidP="00EF1B08">
            <w:r w:rsidRPr="00D61BBE">
              <w:t xml:space="preserve">Technical Assistance </w:t>
            </w:r>
          </w:p>
        </w:tc>
      </w:tr>
      <w:tr w:rsidR="00D61BBE" w:rsidRPr="00D61BBE" w14:paraId="265B5994" w14:textId="77777777" w:rsidTr="00EF1B08">
        <w:trPr>
          <w:trHeight w:val="315"/>
        </w:trPr>
        <w:tc>
          <w:tcPr>
            <w:tcW w:w="1380" w:type="dxa"/>
            <w:tcBorders>
              <w:top w:val="nil"/>
              <w:left w:val="nil"/>
              <w:bottom w:val="nil"/>
              <w:right w:val="nil"/>
            </w:tcBorders>
            <w:shd w:val="clear" w:color="auto" w:fill="auto"/>
            <w:noWrap/>
            <w:vAlign w:val="bottom"/>
          </w:tcPr>
          <w:p w14:paraId="36C797D5" w14:textId="77777777" w:rsidR="00A80FF0" w:rsidRPr="00D61BBE" w:rsidRDefault="00A80FF0" w:rsidP="00EF1B08">
            <w:r w:rsidRPr="00D61BBE">
              <w:t>THP</w:t>
            </w:r>
          </w:p>
        </w:tc>
        <w:tc>
          <w:tcPr>
            <w:tcW w:w="960" w:type="dxa"/>
            <w:tcBorders>
              <w:top w:val="nil"/>
              <w:left w:val="nil"/>
              <w:bottom w:val="nil"/>
              <w:right w:val="nil"/>
            </w:tcBorders>
            <w:shd w:val="clear" w:color="auto" w:fill="auto"/>
            <w:noWrap/>
            <w:vAlign w:val="bottom"/>
          </w:tcPr>
          <w:p w14:paraId="22189E59" w14:textId="77777777" w:rsidR="00A80FF0" w:rsidRPr="00D61BBE" w:rsidRDefault="00A80FF0" w:rsidP="00EF1B08"/>
        </w:tc>
        <w:tc>
          <w:tcPr>
            <w:tcW w:w="7470" w:type="dxa"/>
            <w:tcBorders>
              <w:top w:val="nil"/>
              <w:left w:val="nil"/>
              <w:bottom w:val="nil"/>
              <w:right w:val="nil"/>
            </w:tcBorders>
            <w:shd w:val="clear" w:color="auto" w:fill="auto"/>
            <w:noWrap/>
            <w:vAlign w:val="bottom"/>
          </w:tcPr>
          <w:p w14:paraId="257F7940" w14:textId="77777777" w:rsidR="00A80FF0" w:rsidRPr="00D61BBE" w:rsidRDefault="00A80FF0" w:rsidP="00EF1B08">
            <w:r w:rsidRPr="00D61BBE">
              <w:t xml:space="preserve">Threshold Program </w:t>
            </w:r>
          </w:p>
        </w:tc>
      </w:tr>
      <w:tr w:rsidR="00A80FF0" w:rsidRPr="00D61BBE" w14:paraId="5A7969DA" w14:textId="77777777" w:rsidTr="00EF1B08">
        <w:trPr>
          <w:trHeight w:val="315"/>
        </w:trPr>
        <w:tc>
          <w:tcPr>
            <w:tcW w:w="1380" w:type="dxa"/>
            <w:tcBorders>
              <w:top w:val="nil"/>
              <w:left w:val="nil"/>
              <w:bottom w:val="nil"/>
              <w:right w:val="nil"/>
            </w:tcBorders>
            <w:shd w:val="clear" w:color="auto" w:fill="auto"/>
            <w:noWrap/>
            <w:vAlign w:val="bottom"/>
          </w:tcPr>
          <w:p w14:paraId="198847A1" w14:textId="77777777" w:rsidR="00A80FF0" w:rsidRPr="00D61BBE" w:rsidRDefault="00A80FF0" w:rsidP="00EF1B08"/>
        </w:tc>
        <w:tc>
          <w:tcPr>
            <w:tcW w:w="960" w:type="dxa"/>
            <w:tcBorders>
              <w:top w:val="nil"/>
              <w:left w:val="nil"/>
              <w:bottom w:val="nil"/>
              <w:right w:val="nil"/>
            </w:tcBorders>
            <w:shd w:val="clear" w:color="auto" w:fill="auto"/>
            <w:noWrap/>
            <w:vAlign w:val="bottom"/>
          </w:tcPr>
          <w:p w14:paraId="1C309C32" w14:textId="77777777" w:rsidR="00A80FF0" w:rsidRPr="00D61BBE" w:rsidRDefault="00A80FF0" w:rsidP="00EF1B08"/>
        </w:tc>
        <w:tc>
          <w:tcPr>
            <w:tcW w:w="7470" w:type="dxa"/>
            <w:tcBorders>
              <w:top w:val="nil"/>
              <w:left w:val="nil"/>
              <w:bottom w:val="nil"/>
              <w:right w:val="nil"/>
            </w:tcBorders>
            <w:shd w:val="clear" w:color="auto" w:fill="auto"/>
            <w:noWrap/>
            <w:vAlign w:val="bottom"/>
          </w:tcPr>
          <w:p w14:paraId="0FE4E031" w14:textId="77777777" w:rsidR="00A80FF0" w:rsidRPr="00D61BBE" w:rsidRDefault="00A80FF0" w:rsidP="00EF1B08"/>
        </w:tc>
      </w:tr>
    </w:tbl>
    <w:p w14:paraId="7EDEB6EB" w14:textId="77777777" w:rsidR="00A80FF0" w:rsidRPr="00D61BBE" w:rsidRDefault="00A80FF0" w:rsidP="00A80FF0">
      <w:pPr>
        <w:pBdr>
          <w:top w:val="single" w:sz="4" w:space="1" w:color="auto"/>
        </w:pBdr>
        <w:rPr>
          <w:b/>
          <w:sz w:val="28"/>
          <w:szCs w:val="28"/>
        </w:rPr>
      </w:pPr>
    </w:p>
    <w:p w14:paraId="411C56B3" w14:textId="77777777" w:rsidR="00A80FF0" w:rsidRPr="00D61BBE" w:rsidRDefault="00A80FF0" w:rsidP="00734A18">
      <w:pPr>
        <w:pStyle w:val="Heading1"/>
        <w:keepNext/>
        <w:keepLines/>
        <w:widowControl/>
        <w:numPr>
          <w:ilvl w:val="0"/>
          <w:numId w:val="51"/>
        </w:numPr>
        <w:autoSpaceDE/>
        <w:autoSpaceDN/>
        <w:adjustRightInd/>
        <w:spacing w:before="240" w:after="160" w:line="259" w:lineRule="auto"/>
        <w:jc w:val="both"/>
      </w:pPr>
      <w:r w:rsidRPr="00D61BBE">
        <w:rPr>
          <w:b w:val="0"/>
        </w:rPr>
        <w:br w:type="page"/>
      </w:r>
      <w:bookmarkStart w:id="4" w:name="_Toc20900256"/>
      <w:r w:rsidRPr="00D61BBE">
        <w:lastRenderedPageBreak/>
        <w:t>INTRODUCTION</w:t>
      </w:r>
      <w:bookmarkEnd w:id="4"/>
      <w:r w:rsidRPr="00D61BBE">
        <w:t xml:space="preserve"> </w:t>
      </w:r>
    </w:p>
    <w:p w14:paraId="7736D848" w14:textId="77777777" w:rsidR="00A80FF0" w:rsidRPr="00D61BBE" w:rsidRDefault="00A80FF0" w:rsidP="00734A18">
      <w:pPr>
        <w:pStyle w:val="Heading2"/>
        <w:keepNext/>
        <w:keepLines/>
        <w:widowControl/>
        <w:numPr>
          <w:ilvl w:val="1"/>
          <w:numId w:val="51"/>
        </w:numPr>
        <w:autoSpaceDE/>
        <w:autoSpaceDN/>
        <w:adjustRightInd/>
        <w:spacing w:before="40" w:after="160" w:line="259" w:lineRule="auto"/>
        <w:jc w:val="both"/>
      </w:pPr>
      <w:bookmarkStart w:id="5" w:name="_Toc20900257"/>
      <w:r w:rsidRPr="00D61BBE">
        <w:t>Background</w:t>
      </w:r>
      <w:bookmarkEnd w:id="5"/>
      <w:r w:rsidRPr="00D61BBE">
        <w:t xml:space="preserve"> </w:t>
      </w:r>
    </w:p>
    <w:p w14:paraId="0E143865" w14:textId="77777777" w:rsidR="00A80FF0" w:rsidRPr="00D61BBE" w:rsidRDefault="00A80FF0" w:rsidP="00A80FF0"/>
    <w:p w14:paraId="38C44672" w14:textId="77777777" w:rsidR="00A80FF0" w:rsidRPr="00D61BBE" w:rsidRDefault="00A80FF0" w:rsidP="00A80FF0">
      <w:r w:rsidRPr="00D61BBE">
        <w:t>On September 12, 2017, the U.S. Government’s Millennium Challenge Corporation (MCC) and the Government of the Republic of Kosovo signed a $49 million threshold program to spur economic growth and reduce poverty in Kosovo.</w:t>
      </w:r>
    </w:p>
    <w:p w14:paraId="5CCF4F64" w14:textId="77777777" w:rsidR="00A80FF0" w:rsidRPr="00D61BBE" w:rsidRDefault="00A80FF0" w:rsidP="00A80FF0"/>
    <w:p w14:paraId="18259037" w14:textId="77777777" w:rsidR="00A80FF0" w:rsidRPr="00D61BBE" w:rsidRDefault="00A80FF0" w:rsidP="00A80FF0">
      <w:r w:rsidRPr="00D61BBE">
        <w:t xml:space="preserve">Based on the Threshold Agreement, the Government of Kosovo founded the Millennium Foundation Kosovo (MFK) as the program implementing entity. The Threshold Program addresses two key constraints to Kosovo’s economic growth: an unreliable supply of electricity; and real and perceived weakness in rule of law, government accountability, and transparency. To address the identified key constraints, this program comprises two projects – the Reliable Energy Landscape Project and Transparent and Accountable Governance Project. </w:t>
      </w:r>
    </w:p>
    <w:p w14:paraId="741A3C22" w14:textId="77777777" w:rsidR="00A80FF0" w:rsidRPr="00D61BBE" w:rsidRDefault="00A80FF0" w:rsidP="00A80FF0">
      <w:pPr>
        <w:pStyle w:val="BodyText"/>
      </w:pPr>
      <w:r w:rsidRPr="00D61BBE">
        <w:t>The overarching goal of the Kosovo Reliable Energy Landscape Project (RELP) is to support the Government of Kosovo (</w:t>
      </w:r>
      <w:proofErr w:type="spellStart"/>
      <w:r w:rsidRPr="00D61BBE">
        <w:t>GoK</w:t>
      </w:r>
      <w:proofErr w:type="spellEnd"/>
      <w:r w:rsidRPr="00D61BBE">
        <w:t>) in increasing consumer awareness about energy saving measures and their benefits, as well as enabling lower income households to overcome the lack of ability to pay for such measures through the provision of incentives. The key factor driving poverty in Kosovo is insufficient economic growth, which contributes to fundamental issues related to unemployment, deteriorating social welfare, and business development. The lack of economic activity also reduces the resources available to the government for investing in projects and services that help mitigate poverty and support business growth.</w:t>
      </w:r>
    </w:p>
    <w:p w14:paraId="2D81E05C" w14:textId="77777777" w:rsidR="00A80FF0" w:rsidRPr="00D61BBE" w:rsidRDefault="00A80FF0" w:rsidP="00A80FF0">
      <w:pPr>
        <w:pStyle w:val="BodyText"/>
      </w:pPr>
      <w:r w:rsidRPr="00D61BBE">
        <w:t xml:space="preserve">The investment analysis performed during the development of the Kosovo THP revealed that a gap between the supply of electricity and the demand for electricity was a key constraint on economic growth. The largest electricity consumer in Kosovo is the residential sector. To date, investments by the government and donors to reduce electricity demand in this key sector has been weak. The result of this investment analysis served to define the RELP, which targets the reduction of electricity use in the residential sector through interventions that incentivize end users to invest in energy efficiency improvements and switch to more efficient heat sources. </w:t>
      </w:r>
    </w:p>
    <w:p w14:paraId="6A88F493" w14:textId="77777777" w:rsidR="00A80FF0" w:rsidRPr="00D61BBE" w:rsidRDefault="00A80FF0" w:rsidP="00A80FF0">
      <w:pPr>
        <w:pStyle w:val="BodyText"/>
      </w:pPr>
      <w:r w:rsidRPr="00D61BBE">
        <w:t>During the RELP development phases, it was recognized that the exclusion of women and other social groups from participating in livelihood activities remains a major socio-economic issue in Kosovo. Given the enduring role of women in household affairs within Kosovo and the existing, albeit underutilized, potential of skilled women and other socially excluded groups to contribute to energy efficiency interventions, project design must be inclusive of these groups.</w:t>
      </w:r>
    </w:p>
    <w:p w14:paraId="231B8C5D" w14:textId="77777777" w:rsidR="00A80FF0" w:rsidRPr="00D61BBE" w:rsidRDefault="00A80FF0" w:rsidP="00A80FF0">
      <w:pPr>
        <w:pStyle w:val="BodyText"/>
      </w:pPr>
      <w:r w:rsidRPr="00D61BBE">
        <w:t>The RELP project is divided as follows:</w:t>
      </w:r>
    </w:p>
    <w:p w14:paraId="72E480E8" w14:textId="77777777" w:rsidR="00A80FF0" w:rsidRPr="00D61BBE" w:rsidRDefault="00A80FF0" w:rsidP="00A80FF0">
      <w:pPr>
        <w:pStyle w:val="BodyText"/>
      </w:pPr>
      <w:r w:rsidRPr="00D61BBE">
        <w:t>Activity 1.1 - Pilot Incentives for Household Investment in EE (PIEE) comprising:</w:t>
      </w:r>
    </w:p>
    <w:p w14:paraId="43323C2B" w14:textId="77777777" w:rsidR="00A80FF0" w:rsidRPr="00D61BBE" w:rsidRDefault="00A80FF0" w:rsidP="00734A18">
      <w:pPr>
        <w:pStyle w:val="ListBulle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Times New Roman" w:hAnsi="Times New Roman"/>
          <w:color w:val="auto"/>
          <w:sz w:val="24"/>
          <w:szCs w:val="24"/>
        </w:rPr>
      </w:pPr>
      <w:r w:rsidRPr="00D61BBE">
        <w:rPr>
          <w:rFonts w:ascii="Times New Roman" w:hAnsi="Times New Roman"/>
          <w:color w:val="auto"/>
          <w:sz w:val="24"/>
          <w:szCs w:val="24"/>
        </w:rPr>
        <w:t>Individual Household Energy Retrofit (HER) Rebate Scheme;</w:t>
      </w:r>
    </w:p>
    <w:p w14:paraId="793B0912" w14:textId="77777777" w:rsidR="00A80FF0" w:rsidRPr="00D61BBE" w:rsidRDefault="00A80FF0" w:rsidP="00734A18">
      <w:pPr>
        <w:pStyle w:val="ListBulle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Times New Roman" w:hAnsi="Times New Roman"/>
          <w:color w:val="auto"/>
          <w:sz w:val="24"/>
          <w:szCs w:val="24"/>
        </w:rPr>
      </w:pPr>
      <w:r w:rsidRPr="00D61BBE">
        <w:rPr>
          <w:rFonts w:ascii="Times New Roman" w:hAnsi="Times New Roman"/>
          <w:color w:val="auto"/>
          <w:sz w:val="24"/>
          <w:szCs w:val="24"/>
        </w:rPr>
        <w:t>Apartment Community Energy Retrofit (AER) Grant;</w:t>
      </w:r>
    </w:p>
    <w:p w14:paraId="68D7F45E" w14:textId="77777777" w:rsidR="00A80FF0" w:rsidRPr="00D61BBE" w:rsidRDefault="00A80FF0" w:rsidP="00734A18">
      <w:pPr>
        <w:pStyle w:val="ListBulle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Times New Roman" w:hAnsi="Times New Roman"/>
          <w:color w:val="auto"/>
          <w:sz w:val="24"/>
          <w:szCs w:val="24"/>
        </w:rPr>
      </w:pPr>
      <w:r w:rsidRPr="00D61BBE">
        <w:rPr>
          <w:rFonts w:ascii="Times New Roman" w:hAnsi="Times New Roman"/>
          <w:color w:val="auto"/>
          <w:sz w:val="24"/>
          <w:szCs w:val="24"/>
        </w:rPr>
        <w:t>Women Energy Entrepreneur (WEE) Technical Assistance (TA) and Grant Scheme</w:t>
      </w:r>
    </w:p>
    <w:p w14:paraId="3FC6ABAA" w14:textId="77777777" w:rsidR="00A80FF0" w:rsidRPr="00D61BBE" w:rsidRDefault="00A80FF0" w:rsidP="00A80FF0">
      <w:pPr>
        <w:pStyle w:val="ListBullet"/>
        <w:tabs>
          <w:tab w:val="clear" w:pos="360"/>
        </w:tabs>
        <w:jc w:val="both"/>
        <w:rPr>
          <w:rFonts w:ascii="Times New Roman" w:hAnsi="Times New Roman"/>
          <w:color w:val="auto"/>
          <w:sz w:val="24"/>
          <w:szCs w:val="24"/>
        </w:rPr>
      </w:pPr>
      <w:r w:rsidRPr="00D61BBE">
        <w:rPr>
          <w:rFonts w:ascii="Times New Roman" w:hAnsi="Times New Roman"/>
          <w:color w:val="auto"/>
          <w:sz w:val="24"/>
          <w:szCs w:val="24"/>
        </w:rPr>
        <w:lastRenderedPageBreak/>
        <w:t>Activity 1.2 - District Heat Metering (DHM).</w:t>
      </w:r>
    </w:p>
    <w:p w14:paraId="43B479B7" w14:textId="77777777" w:rsidR="00A80FF0" w:rsidRPr="00D61BBE" w:rsidRDefault="00A80FF0" w:rsidP="00A80FF0">
      <w:pPr>
        <w:pStyle w:val="ListBullet"/>
        <w:tabs>
          <w:tab w:val="clear" w:pos="360"/>
        </w:tabs>
        <w:jc w:val="both"/>
        <w:rPr>
          <w:rFonts w:ascii="Times New Roman" w:hAnsi="Times New Roman"/>
          <w:color w:val="auto"/>
          <w:sz w:val="24"/>
          <w:szCs w:val="24"/>
        </w:rPr>
      </w:pPr>
      <w:r w:rsidRPr="00D61BBE">
        <w:rPr>
          <w:rFonts w:ascii="Times New Roman" w:hAnsi="Times New Roman"/>
          <w:color w:val="auto"/>
          <w:sz w:val="24"/>
          <w:szCs w:val="24"/>
        </w:rPr>
        <w:t>Activity 1.3 – Independent Power Producers (IPP)</w:t>
      </w:r>
    </w:p>
    <w:p w14:paraId="7DAE3CF7" w14:textId="77777777" w:rsidR="00A80FF0" w:rsidRPr="00D61BBE" w:rsidRDefault="00A80FF0" w:rsidP="00A80FF0">
      <w:pPr>
        <w:pStyle w:val="ListBullet"/>
        <w:tabs>
          <w:tab w:val="clear" w:pos="360"/>
        </w:tabs>
        <w:jc w:val="both"/>
        <w:rPr>
          <w:rFonts w:ascii="Times New Roman" w:hAnsi="Times New Roman"/>
          <w:color w:val="auto"/>
          <w:sz w:val="24"/>
          <w:szCs w:val="24"/>
        </w:rPr>
      </w:pPr>
    </w:p>
    <w:p w14:paraId="2065C79E" w14:textId="77777777" w:rsidR="00A80FF0" w:rsidRPr="00D61BBE" w:rsidRDefault="00A80FF0" w:rsidP="00A80FF0">
      <w:r w:rsidRPr="00D61BBE">
        <w:t>Implementation of the RELP project will be performed by Implementation Consultants.  The Implementation Consultants (ICs) for both PIEE and DHM activities are in selection process.</w:t>
      </w:r>
    </w:p>
    <w:p w14:paraId="7BA7C3D9" w14:textId="77777777" w:rsidR="00A80FF0" w:rsidRPr="00D61BBE" w:rsidRDefault="00A80FF0" w:rsidP="00A80FF0"/>
    <w:p w14:paraId="6E1158A9" w14:textId="77777777" w:rsidR="00A80FF0" w:rsidRPr="00D61BBE" w:rsidRDefault="00A80FF0" w:rsidP="00734A18">
      <w:pPr>
        <w:pStyle w:val="Heading2"/>
        <w:keepNext/>
        <w:keepLines/>
        <w:widowControl/>
        <w:numPr>
          <w:ilvl w:val="1"/>
          <w:numId w:val="51"/>
        </w:numPr>
        <w:autoSpaceDE/>
        <w:autoSpaceDN/>
        <w:adjustRightInd/>
        <w:spacing w:before="40" w:after="160" w:line="259" w:lineRule="auto"/>
        <w:jc w:val="both"/>
      </w:pPr>
      <w:bookmarkStart w:id="6" w:name="_Toc20900258"/>
      <w:r w:rsidRPr="00D61BBE">
        <w:t>Reliable Energy Landscape Project (RELP) - Project Overview</w:t>
      </w:r>
      <w:bookmarkEnd w:id="6"/>
      <w:r w:rsidRPr="00D61BBE">
        <w:t xml:space="preserve"> </w:t>
      </w:r>
    </w:p>
    <w:p w14:paraId="2A833CEA" w14:textId="77777777" w:rsidR="00A80FF0" w:rsidRPr="00D61BBE" w:rsidRDefault="00A80FF0" w:rsidP="00A80FF0">
      <w:r w:rsidRPr="00D61BBE">
        <w:t>The fact that demand for electricity significantly outstrips supply of electricity in Kosovo is the identified problem. Households in Kosovo consume around 60% of total electricity. Household electricity demand is mainly driven by household demand for outputs like heating, lighting, cooling, and cooking. Investments in energy efficiency are made to produce the same level of output from a reduced number of units of energy input. The Reliable Energy Landscape Project of consumer awareness of energy saving measures and their benefits, and for poor households, the lack of ability to pay for them. The proposed approach to address these root causes involves a mix of awareness raising, incentive piloting (to make investments affordable to the poor), regulatory support, and technical assistance/capacity building.</w:t>
      </w:r>
    </w:p>
    <w:p w14:paraId="07C497AE" w14:textId="77777777" w:rsidR="00A80FF0" w:rsidRPr="00D61BBE" w:rsidRDefault="00A80FF0" w:rsidP="00A80FF0"/>
    <w:p w14:paraId="1BFBAA4E" w14:textId="77777777" w:rsidR="00A80FF0" w:rsidRPr="00D61BBE" w:rsidRDefault="00A80FF0" w:rsidP="00A80FF0">
      <w:r w:rsidRPr="00D61BBE">
        <w:t>The objective of the Reliable Energy Landscape Project is to reduce the current gap between energy demand and supply, by lowering energy use through piloting household investments in energy efficiency, switching to cost‐effective non‐electricity sources of heating (district heating), and reducing barriers to IPP entrants to the market. As a pilot, two of the three activities also aim to create knowledge. As such, results beyond this objective in the logic are notional and not to be causally claimed by these two activities of this Project. They are what is logically expected to happen if the pilot were to be scaled.</w:t>
      </w:r>
    </w:p>
    <w:p w14:paraId="20C13FBD" w14:textId="77777777" w:rsidR="00A80FF0" w:rsidRPr="00D61BBE" w:rsidRDefault="00A80FF0" w:rsidP="00A80FF0"/>
    <w:p w14:paraId="30B7017D" w14:textId="77777777" w:rsidR="00A80FF0" w:rsidRPr="00D61BBE" w:rsidRDefault="00A80FF0" w:rsidP="00A80FF0">
      <w:r w:rsidRPr="00D61BBE">
        <w:t>The adoption of energy efficiency investments by households/consumers should reduce overall electricity demand in Kosovo, thereby reducing the stress on the grid (especially in winter, when demand is very high) leading to a reduction in outages and cost savings for businesses that currently must pay for expensive mitigation measures. Reducing overall demand will also decrease the total number of days each year that demand exceeds supply, when imports of relatively expensive electricity is required. This will reduce the overall cost of electricity, and would be reflected, compared to the counterfactual, in a lower tariff or taxes.</w:t>
      </w:r>
    </w:p>
    <w:p w14:paraId="77C0EB5A" w14:textId="77777777" w:rsidR="00A80FF0" w:rsidRPr="00D61BBE" w:rsidRDefault="00A80FF0" w:rsidP="00A80FF0"/>
    <w:p w14:paraId="3F11DED2" w14:textId="77777777" w:rsidR="00A80FF0" w:rsidRPr="00D61BBE" w:rsidRDefault="00A80FF0" w:rsidP="00A80FF0">
      <w:r w:rsidRPr="00D61BBE">
        <w:t>Potential barriers to women’s activity in the labor market are a critical cross‐cutting risk that might impact the ability to deliver benefits, in particular economic and employment opportunities in a largely male‐dominated sector. The proposed approach to addressing this is through designing a set of incentives to boost women’s employment and entrepreneurship in the sector, directly tied to the economic opportunities that the project is likely to provide.</w:t>
      </w:r>
    </w:p>
    <w:p w14:paraId="2B9DF356" w14:textId="77777777" w:rsidR="00A80FF0" w:rsidRPr="00D61BBE" w:rsidRDefault="00A80FF0" w:rsidP="00A80FF0"/>
    <w:p w14:paraId="658CE3EF" w14:textId="77777777" w:rsidR="00A80FF0" w:rsidRPr="00D61BBE" w:rsidRDefault="00A80FF0" w:rsidP="00A80FF0">
      <w:r w:rsidRPr="00D61BBE">
        <w:t>The Project logic below also shows the potential supply activity (IPP Project Finance Facilitation Activity), and how it fits into the Program logic, if we decide to include it in the Program. It directly addresses some of the longer‐term outcomes that the Program foresees.</w:t>
      </w:r>
    </w:p>
    <w:p w14:paraId="691142C8" w14:textId="77777777" w:rsidR="00A80FF0" w:rsidRPr="00D61BBE" w:rsidRDefault="00A80FF0" w:rsidP="00A80FF0"/>
    <w:p w14:paraId="563BCF44" w14:textId="77777777" w:rsidR="00A80FF0" w:rsidRPr="00D61BBE" w:rsidRDefault="00A80FF0" w:rsidP="00A80FF0">
      <w:pPr>
        <w:pStyle w:val="Heading2"/>
        <w:ind w:left="576" w:hanging="576"/>
        <w:rPr>
          <w:b w:val="0"/>
        </w:rPr>
      </w:pPr>
      <w:bookmarkStart w:id="7" w:name="_Toc20900259"/>
      <w:r w:rsidRPr="00D61BBE">
        <w:rPr>
          <w:b w:val="0"/>
        </w:rPr>
        <w:t>Fig. 1 - RELP Project Logic</w:t>
      </w:r>
      <w:bookmarkEnd w:id="7"/>
      <w:r w:rsidRPr="00D61BBE">
        <w:rPr>
          <w:b w:val="0"/>
        </w:rPr>
        <w:t xml:space="preserve"> </w:t>
      </w:r>
    </w:p>
    <w:p w14:paraId="4F8B5106" w14:textId="15069595" w:rsidR="00A80FF0" w:rsidRPr="00D61BBE" w:rsidRDefault="00A80FF0" w:rsidP="00A80FF0">
      <w:r w:rsidRPr="00D61BBE">
        <w:rPr>
          <w:noProof/>
        </w:rPr>
        <w:drawing>
          <wp:inline distT="0" distB="0" distL="0" distR="0" wp14:anchorId="0BD1B5A7" wp14:editId="616C5BB2">
            <wp:extent cx="5761355" cy="37636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3763645"/>
                    </a:xfrm>
                    <a:prstGeom prst="rect">
                      <a:avLst/>
                    </a:prstGeom>
                    <a:noFill/>
                    <a:ln>
                      <a:noFill/>
                    </a:ln>
                  </pic:spPr>
                </pic:pic>
              </a:graphicData>
            </a:graphic>
          </wp:inline>
        </w:drawing>
      </w:r>
    </w:p>
    <w:p w14:paraId="2EB02D8B" w14:textId="77777777" w:rsidR="00A80FF0" w:rsidRPr="00D61BBE" w:rsidRDefault="00A80FF0" w:rsidP="00A80FF0">
      <w:pPr>
        <w:rPr>
          <w:lang w:val="en-GB"/>
        </w:rPr>
      </w:pPr>
    </w:p>
    <w:p w14:paraId="37D00995" w14:textId="77777777" w:rsidR="00A80FF0" w:rsidRPr="00D61BBE" w:rsidRDefault="00A80FF0" w:rsidP="00734A18">
      <w:pPr>
        <w:pStyle w:val="Heading1"/>
        <w:keepNext/>
        <w:keepLines/>
        <w:widowControl/>
        <w:numPr>
          <w:ilvl w:val="0"/>
          <w:numId w:val="51"/>
        </w:numPr>
        <w:autoSpaceDE/>
        <w:autoSpaceDN/>
        <w:adjustRightInd/>
        <w:spacing w:before="240" w:after="160" w:line="259" w:lineRule="auto"/>
        <w:jc w:val="both"/>
      </w:pPr>
      <w:bookmarkStart w:id="8" w:name="_Toc20900260"/>
      <w:r w:rsidRPr="00D61BBE">
        <w:t>MFK M&amp;E APPROACH</w:t>
      </w:r>
      <w:bookmarkEnd w:id="8"/>
    </w:p>
    <w:p w14:paraId="430C7C09" w14:textId="77777777" w:rsidR="00A80FF0" w:rsidRPr="00D61BBE" w:rsidRDefault="00A80FF0" w:rsidP="00A80FF0">
      <w:pPr>
        <w:pStyle w:val="Default"/>
        <w:jc w:val="both"/>
        <w:rPr>
          <w:rFonts w:ascii="Times New Roman" w:hAnsi="Times New Roman" w:cs="Times New Roman"/>
          <w:color w:val="auto"/>
        </w:rPr>
      </w:pPr>
    </w:p>
    <w:p w14:paraId="50FF361E" w14:textId="77777777" w:rsidR="00A80FF0" w:rsidRPr="00D61BBE" w:rsidRDefault="00A80FF0" w:rsidP="00A80FF0">
      <w:pPr>
        <w:pStyle w:val="Default"/>
        <w:jc w:val="both"/>
        <w:rPr>
          <w:rFonts w:ascii="Times New Roman" w:hAnsi="Times New Roman" w:cs="Times New Roman"/>
          <w:color w:val="auto"/>
        </w:rPr>
      </w:pPr>
      <w:r w:rsidRPr="00D61BBE">
        <w:rPr>
          <w:rFonts w:ascii="Times New Roman" w:hAnsi="Times New Roman" w:cs="Times New Roman"/>
          <w:color w:val="auto"/>
        </w:rPr>
        <w:t xml:space="preserve">MFK Monitoring and Evaluation approach is described in details in MFK’s M&amp;E Plan (please see it in the following link: </w:t>
      </w:r>
      <w:hyperlink r:id="rId21" w:history="1">
        <w:r w:rsidRPr="00D61BBE">
          <w:rPr>
            <w:rStyle w:val="Hyperlink"/>
            <w:rFonts w:eastAsia="SimSun"/>
            <w:color w:val="auto"/>
          </w:rPr>
          <w:t>https://millenniumkosovo.org/mfk_documents/mfk-monitoring-evaluation-plan-updated-december-2018/</w:t>
        </w:r>
      </w:hyperlink>
      <w:r w:rsidRPr="00D61BBE">
        <w:rPr>
          <w:rFonts w:ascii="Times New Roman" w:hAnsi="Times New Roman" w:cs="Times New Roman"/>
          <w:color w:val="auto"/>
        </w:rPr>
        <w:t xml:space="preserve">). Monitoring and Evaluation Plan serves as a guide for program implementation and management, so that Millennium Foundation of Kosovo (MFK) management staff, board, program implementers, beneficiaries, and other stakeholders understand the progress being made toward the achievement of objectives and results, and are aware of variances between targets and actual achievement during implementation. </w:t>
      </w:r>
    </w:p>
    <w:p w14:paraId="69CBF65C" w14:textId="77777777" w:rsidR="00A80FF0" w:rsidRPr="00D61BBE" w:rsidRDefault="00A80FF0" w:rsidP="00A80FF0">
      <w:pPr>
        <w:pStyle w:val="Default"/>
        <w:jc w:val="both"/>
        <w:rPr>
          <w:rFonts w:ascii="Times New Roman" w:hAnsi="Times New Roman" w:cs="Times New Roman"/>
          <w:color w:val="auto"/>
        </w:rPr>
      </w:pPr>
    </w:p>
    <w:p w14:paraId="50B722FA" w14:textId="77777777" w:rsidR="00A80FF0" w:rsidRPr="00D61BBE" w:rsidRDefault="00A80FF0" w:rsidP="00A80FF0">
      <w:pPr>
        <w:pStyle w:val="Default"/>
        <w:jc w:val="both"/>
        <w:rPr>
          <w:rFonts w:ascii="Times New Roman" w:hAnsi="Times New Roman" w:cs="Times New Roman"/>
          <w:color w:val="auto"/>
        </w:rPr>
      </w:pPr>
      <w:r w:rsidRPr="00D61BBE">
        <w:rPr>
          <w:rFonts w:ascii="Times New Roman" w:hAnsi="Times New Roman" w:cs="Times New Roman"/>
          <w:color w:val="auto"/>
        </w:rPr>
        <w:t xml:space="preserve">Monitoring and Evaluation Plan is a management tool that provides the following functions: </w:t>
      </w:r>
    </w:p>
    <w:p w14:paraId="1CC5BED1" w14:textId="77777777" w:rsidR="00A80FF0" w:rsidRPr="00D61BBE" w:rsidRDefault="00A80FF0" w:rsidP="00A80FF0">
      <w:pPr>
        <w:pStyle w:val="Default"/>
        <w:jc w:val="both"/>
        <w:rPr>
          <w:rFonts w:ascii="Times New Roman" w:hAnsi="Times New Roman" w:cs="Times New Roman"/>
          <w:color w:val="auto"/>
        </w:rPr>
      </w:pPr>
    </w:p>
    <w:p w14:paraId="69362447" w14:textId="77777777" w:rsidR="00A80FF0" w:rsidRPr="00D61BBE" w:rsidRDefault="00A80FF0" w:rsidP="00A80FF0">
      <w:pPr>
        <w:pStyle w:val="Default"/>
        <w:spacing w:after="166"/>
        <w:jc w:val="both"/>
        <w:rPr>
          <w:rFonts w:ascii="Times New Roman" w:hAnsi="Times New Roman" w:cs="Times New Roman"/>
          <w:color w:val="auto"/>
        </w:rPr>
      </w:pPr>
      <w:r w:rsidRPr="00D61BBE">
        <w:rPr>
          <w:rFonts w:ascii="Times New Roman" w:hAnsi="Times New Roman" w:cs="Times New Roman"/>
          <w:color w:val="auto"/>
        </w:rPr>
        <w:t xml:space="preserve">• </w:t>
      </w:r>
      <w:r w:rsidRPr="00D61BBE">
        <w:rPr>
          <w:rFonts w:ascii="Times New Roman" w:hAnsi="Times New Roman" w:cs="Times New Roman"/>
          <w:i/>
          <w:iCs/>
          <w:color w:val="auto"/>
        </w:rPr>
        <w:t xml:space="preserve">Describes the program logic and expected results. </w:t>
      </w:r>
      <w:r w:rsidRPr="00D61BBE">
        <w:rPr>
          <w:rFonts w:ascii="Times New Roman" w:hAnsi="Times New Roman" w:cs="Times New Roman"/>
          <w:color w:val="auto"/>
        </w:rPr>
        <w:t xml:space="preserve">Gives details about what impacts the Threshold and each of its components are expected to produce in economic, social, and gender areas and how these effects will be achieved. </w:t>
      </w:r>
    </w:p>
    <w:p w14:paraId="5D1A9527" w14:textId="77777777" w:rsidR="00A80FF0" w:rsidRPr="00D61BBE" w:rsidRDefault="00A80FF0" w:rsidP="00A80FF0">
      <w:pPr>
        <w:pStyle w:val="Default"/>
        <w:spacing w:after="166"/>
        <w:jc w:val="both"/>
        <w:rPr>
          <w:rFonts w:ascii="Times New Roman" w:hAnsi="Times New Roman" w:cs="Times New Roman"/>
          <w:color w:val="auto"/>
        </w:rPr>
      </w:pPr>
      <w:r w:rsidRPr="00D61BBE">
        <w:rPr>
          <w:rFonts w:ascii="Times New Roman" w:hAnsi="Times New Roman" w:cs="Times New Roman"/>
          <w:color w:val="auto"/>
        </w:rPr>
        <w:t xml:space="preserve">• </w:t>
      </w:r>
      <w:r w:rsidRPr="00D61BBE">
        <w:rPr>
          <w:rFonts w:ascii="Times New Roman" w:hAnsi="Times New Roman" w:cs="Times New Roman"/>
          <w:i/>
          <w:iCs/>
          <w:color w:val="auto"/>
        </w:rPr>
        <w:t>Sets out data and reporting requirements and quality control procedures</w:t>
      </w:r>
      <w:r w:rsidRPr="00D61BBE">
        <w:rPr>
          <w:rFonts w:ascii="Times New Roman" w:hAnsi="Times New Roman" w:cs="Times New Roman"/>
          <w:color w:val="auto"/>
        </w:rPr>
        <w:t xml:space="preserve">. Defines indicators, identifies data sources, and determines frequency in order to define how performance and </w:t>
      </w:r>
      <w:r w:rsidRPr="00D61BBE">
        <w:rPr>
          <w:rFonts w:ascii="Times New Roman" w:hAnsi="Times New Roman" w:cs="Times New Roman"/>
          <w:color w:val="auto"/>
        </w:rPr>
        <w:lastRenderedPageBreak/>
        <w:t xml:space="preserve">results will be measured. Outlines the flow of data and information from the project sites through to the various stakeholders both for public consumption and to inform decision-making. It describes the mechanisms that seek to assure the quality, reliability and accuracy of program performance information and data. </w:t>
      </w:r>
    </w:p>
    <w:p w14:paraId="5FD8DF72" w14:textId="77777777" w:rsidR="00A80FF0" w:rsidRPr="00D61BBE" w:rsidRDefault="00A80FF0" w:rsidP="00A80FF0">
      <w:pPr>
        <w:pStyle w:val="Default"/>
        <w:spacing w:after="166"/>
        <w:jc w:val="both"/>
        <w:rPr>
          <w:rFonts w:ascii="Times New Roman" w:hAnsi="Times New Roman" w:cs="Times New Roman"/>
          <w:color w:val="auto"/>
        </w:rPr>
      </w:pPr>
      <w:r w:rsidRPr="00D61BBE">
        <w:rPr>
          <w:rFonts w:ascii="Times New Roman" w:hAnsi="Times New Roman" w:cs="Times New Roman"/>
          <w:color w:val="auto"/>
        </w:rPr>
        <w:t xml:space="preserve">• </w:t>
      </w:r>
      <w:r w:rsidRPr="00D61BBE">
        <w:rPr>
          <w:rFonts w:ascii="Times New Roman" w:hAnsi="Times New Roman" w:cs="Times New Roman"/>
          <w:i/>
          <w:iCs/>
          <w:color w:val="auto"/>
        </w:rPr>
        <w:t>Establishes a monitoring framework</w:t>
      </w:r>
      <w:r w:rsidRPr="00D61BBE">
        <w:rPr>
          <w:rFonts w:ascii="Times New Roman" w:hAnsi="Times New Roman" w:cs="Times New Roman"/>
          <w:color w:val="auto"/>
        </w:rPr>
        <w:t xml:space="preserve">. Establishes a process to alert implementers, MFK management, stakeholders, and MCC to whether or not the program is achieving its major milestones during program implementation and provides a basis for making program adjustments. </w:t>
      </w:r>
    </w:p>
    <w:p w14:paraId="1E00EFEF" w14:textId="77777777" w:rsidR="00A80FF0" w:rsidRPr="00D61BBE" w:rsidRDefault="00A80FF0" w:rsidP="00A80FF0">
      <w:pPr>
        <w:pStyle w:val="Default"/>
        <w:spacing w:after="166"/>
        <w:jc w:val="both"/>
        <w:rPr>
          <w:rFonts w:ascii="Times New Roman" w:hAnsi="Times New Roman" w:cs="Times New Roman"/>
          <w:color w:val="auto"/>
        </w:rPr>
      </w:pPr>
      <w:r w:rsidRPr="00D61BBE">
        <w:rPr>
          <w:rFonts w:ascii="Times New Roman" w:hAnsi="Times New Roman" w:cs="Times New Roman"/>
          <w:color w:val="auto"/>
        </w:rPr>
        <w:t xml:space="preserve">• </w:t>
      </w:r>
      <w:r w:rsidRPr="00D61BBE">
        <w:rPr>
          <w:rFonts w:ascii="Times New Roman" w:hAnsi="Times New Roman" w:cs="Times New Roman"/>
          <w:i/>
          <w:iCs/>
          <w:color w:val="auto"/>
        </w:rPr>
        <w:t>Describes the evaluation plan</w:t>
      </w:r>
      <w:r w:rsidRPr="00D61BBE">
        <w:rPr>
          <w:rFonts w:ascii="Times New Roman" w:hAnsi="Times New Roman" w:cs="Times New Roman"/>
          <w:color w:val="auto"/>
        </w:rPr>
        <w:t xml:space="preserve">. Explains in detail how MCC and MFK will evaluate whether or not the interventions achieve their intended results and expected impacts over time. </w:t>
      </w:r>
    </w:p>
    <w:p w14:paraId="25015D4C" w14:textId="77777777" w:rsidR="00A80FF0" w:rsidRPr="00D61BBE" w:rsidRDefault="00A80FF0" w:rsidP="00A80FF0">
      <w:pPr>
        <w:pStyle w:val="Default"/>
        <w:jc w:val="both"/>
        <w:rPr>
          <w:rFonts w:ascii="Times New Roman" w:hAnsi="Times New Roman" w:cs="Times New Roman"/>
          <w:color w:val="auto"/>
        </w:rPr>
      </w:pPr>
      <w:r w:rsidRPr="00D61BBE">
        <w:rPr>
          <w:rFonts w:ascii="Times New Roman" w:hAnsi="Times New Roman" w:cs="Times New Roman"/>
          <w:color w:val="auto"/>
        </w:rPr>
        <w:t xml:space="preserve">• </w:t>
      </w:r>
      <w:r w:rsidRPr="00D61BBE">
        <w:rPr>
          <w:rFonts w:ascii="Times New Roman" w:hAnsi="Times New Roman" w:cs="Times New Roman"/>
          <w:i/>
          <w:iCs/>
          <w:color w:val="auto"/>
        </w:rPr>
        <w:t>Includes roles and responsibilities</w:t>
      </w:r>
      <w:r w:rsidRPr="00D61BBE">
        <w:rPr>
          <w:rFonts w:ascii="Times New Roman" w:hAnsi="Times New Roman" w:cs="Times New Roman"/>
          <w:color w:val="auto"/>
        </w:rPr>
        <w:t xml:space="preserve">. Describes in detail the responsibilities of the M&amp;E staff. </w:t>
      </w:r>
    </w:p>
    <w:p w14:paraId="4064EC4C" w14:textId="77777777" w:rsidR="00A80FF0" w:rsidRPr="00D61BBE" w:rsidRDefault="00A80FF0" w:rsidP="00A80FF0">
      <w:pPr>
        <w:pStyle w:val="Default"/>
        <w:jc w:val="both"/>
        <w:rPr>
          <w:rFonts w:ascii="Times New Roman" w:hAnsi="Times New Roman" w:cs="Times New Roman"/>
          <w:color w:val="auto"/>
        </w:rPr>
      </w:pPr>
    </w:p>
    <w:p w14:paraId="7ACA0895" w14:textId="77777777" w:rsidR="00A80FF0" w:rsidRPr="00D61BBE" w:rsidRDefault="00A80FF0" w:rsidP="00734A18">
      <w:pPr>
        <w:pStyle w:val="Heading3"/>
        <w:keepNext/>
        <w:keepLines/>
        <w:widowControl/>
        <w:numPr>
          <w:ilvl w:val="2"/>
          <w:numId w:val="51"/>
        </w:numPr>
        <w:autoSpaceDE/>
        <w:autoSpaceDN/>
        <w:adjustRightInd/>
        <w:spacing w:before="40" w:after="160" w:line="259" w:lineRule="auto"/>
        <w:jc w:val="both"/>
        <w:rPr>
          <w:lang w:val="en-GB"/>
        </w:rPr>
      </w:pPr>
      <w:bookmarkStart w:id="9" w:name="_Toc20900261"/>
      <w:r w:rsidRPr="00D61BBE">
        <w:rPr>
          <w:lang w:val="en-GB"/>
        </w:rPr>
        <w:t>Role of Data Quality Reviews (DQRs)</w:t>
      </w:r>
      <w:bookmarkEnd w:id="9"/>
    </w:p>
    <w:p w14:paraId="33B82854" w14:textId="77777777" w:rsidR="00A80FF0" w:rsidRPr="00D61BBE" w:rsidRDefault="00A80FF0" w:rsidP="00A80FF0">
      <w:pPr>
        <w:spacing w:before="100" w:beforeAutospacing="1" w:after="100" w:afterAutospacing="1" w:line="276" w:lineRule="auto"/>
        <w:rPr>
          <w:lang w:val="en-GB"/>
        </w:rPr>
      </w:pPr>
      <w:r w:rsidRPr="00D61BBE">
        <w:rPr>
          <w:lang w:val="en-GB"/>
        </w:rPr>
        <w:t xml:space="preserve">In order to ensure that the data collected is of acceptable quality, the Consultant shall perform an independent review of indicators, data, and data sources which are included in the M&amp;E Plan and collected for Threshold M&amp;E activities. The Consultant’s work will be for a </w:t>
      </w:r>
      <w:r w:rsidRPr="00D61BBE">
        <w:t>period of approximately twelve (12) calendar months</w:t>
      </w:r>
      <w:r w:rsidRPr="00D61BBE">
        <w:rPr>
          <w:lang w:val="en-GB"/>
        </w:rPr>
        <w:t xml:space="preserve">, from the effective start date of the contract. Based on the DQR findings and recommendations, </w:t>
      </w:r>
      <w:r w:rsidRPr="00D61BBE">
        <w:t xml:space="preserve">Millennium Foundation Kosovo </w:t>
      </w:r>
      <w:r w:rsidRPr="00D61BBE">
        <w:rPr>
          <w:lang w:val="en-GB"/>
        </w:rPr>
        <w:t>and the IEs will produce action plans on how they are going to incorporate the findings.</w:t>
      </w:r>
    </w:p>
    <w:p w14:paraId="3AEFDD15" w14:textId="77777777" w:rsidR="00A80FF0" w:rsidRPr="00D61BBE" w:rsidRDefault="00A80FF0" w:rsidP="00A80FF0">
      <w:pPr>
        <w:spacing w:before="100" w:beforeAutospacing="1" w:after="100" w:afterAutospacing="1" w:line="276" w:lineRule="auto"/>
        <w:rPr>
          <w:b/>
          <w:lang w:val="en-GB"/>
        </w:rPr>
      </w:pPr>
    </w:p>
    <w:p w14:paraId="1F013BCF" w14:textId="77777777" w:rsidR="00A80FF0" w:rsidRPr="00D61BBE" w:rsidRDefault="00A80FF0" w:rsidP="00734A18">
      <w:pPr>
        <w:pStyle w:val="Heading3"/>
        <w:keepNext/>
        <w:keepLines/>
        <w:widowControl/>
        <w:numPr>
          <w:ilvl w:val="2"/>
          <w:numId w:val="51"/>
        </w:numPr>
        <w:autoSpaceDE/>
        <w:autoSpaceDN/>
        <w:adjustRightInd/>
        <w:spacing w:before="40" w:after="160" w:line="259" w:lineRule="auto"/>
        <w:jc w:val="both"/>
      </w:pPr>
      <w:bookmarkStart w:id="10" w:name="_Toc20900262"/>
      <w:r w:rsidRPr="00D61BBE">
        <w:t>M&amp;E and Cross-Cutting Issues</w:t>
      </w:r>
      <w:bookmarkEnd w:id="10"/>
      <w:r w:rsidRPr="00D61BBE">
        <w:t xml:space="preserve"> </w:t>
      </w:r>
    </w:p>
    <w:p w14:paraId="0D602B20" w14:textId="77777777" w:rsidR="00A80FF0" w:rsidRPr="00D61BBE" w:rsidRDefault="00A80FF0" w:rsidP="00A80FF0">
      <w:pPr>
        <w:spacing w:before="100" w:beforeAutospacing="1" w:after="100" w:afterAutospacing="1" w:line="276" w:lineRule="auto"/>
      </w:pPr>
      <w:r w:rsidRPr="00D61BBE">
        <w:t xml:space="preserve">The Kosovo Threshold has integrated social and gender assessment by ensuring compliance with the MCC Gender Policy, MCC Gender Integration Guidelines, as well as the Kosovo National Gender Policy. MFK has developed a Social and Gender Integration Plan (SGIP) which feeds-off from other work plans (like the M&amp;E Plan) and provides entry-points for social and gender integration in the compact. MCC requirements include sex-disaggregation of relevant data, as well as gender-specific indicators which are defined through the SGIP and included in all Contractor Bidding Documents. </w:t>
      </w:r>
    </w:p>
    <w:p w14:paraId="3D632392" w14:textId="77777777" w:rsidR="00A80FF0" w:rsidRPr="00D61BBE" w:rsidRDefault="00A80FF0" w:rsidP="00A80FF0">
      <w:pPr>
        <w:spacing w:before="100" w:beforeAutospacing="1" w:after="100" w:afterAutospacing="1" w:line="276" w:lineRule="auto"/>
      </w:pPr>
    </w:p>
    <w:p w14:paraId="1F5873AE" w14:textId="77777777" w:rsidR="00A80FF0" w:rsidRPr="00D61BBE" w:rsidRDefault="00A80FF0" w:rsidP="00734A18">
      <w:pPr>
        <w:pStyle w:val="Heading2"/>
        <w:keepNext/>
        <w:keepLines/>
        <w:widowControl/>
        <w:numPr>
          <w:ilvl w:val="1"/>
          <w:numId w:val="51"/>
        </w:numPr>
        <w:autoSpaceDE/>
        <w:autoSpaceDN/>
        <w:adjustRightInd/>
        <w:spacing w:before="40" w:after="160" w:line="259" w:lineRule="auto"/>
        <w:jc w:val="both"/>
      </w:pPr>
      <w:bookmarkStart w:id="11" w:name="_Toc20900263"/>
      <w:r w:rsidRPr="00D61BBE">
        <w:t>MFK Data Collection Process</w:t>
      </w:r>
      <w:bookmarkEnd w:id="11"/>
    </w:p>
    <w:p w14:paraId="1F5A934F" w14:textId="77777777" w:rsidR="00A80FF0" w:rsidRPr="00D61BBE" w:rsidRDefault="00A80FF0" w:rsidP="00A80FF0">
      <w:pPr>
        <w:pStyle w:val="Default"/>
        <w:jc w:val="both"/>
        <w:rPr>
          <w:rFonts w:ascii="Times New Roman" w:hAnsi="Times New Roman" w:cs="Times New Roman"/>
          <w:color w:val="auto"/>
        </w:rPr>
      </w:pPr>
      <w:r w:rsidRPr="00D61BBE">
        <w:rPr>
          <w:rFonts w:ascii="Times New Roman" w:hAnsi="Times New Roman" w:cs="Times New Roman"/>
          <w:color w:val="auto"/>
        </w:rPr>
        <w:t xml:space="preserve">The Threshold program is monitored systematically and progress is reported regularly through the </w:t>
      </w:r>
      <w:r w:rsidRPr="00D61BBE">
        <w:rPr>
          <w:rFonts w:ascii="Times New Roman" w:hAnsi="Times New Roman" w:cs="Times New Roman"/>
          <w:b/>
          <w:color w:val="auto"/>
        </w:rPr>
        <w:t>Indicator Tracking Table</w:t>
      </w:r>
      <w:r w:rsidRPr="00D61BBE">
        <w:rPr>
          <w:rFonts w:ascii="Times New Roman" w:hAnsi="Times New Roman" w:cs="Times New Roman"/>
          <w:color w:val="auto"/>
        </w:rPr>
        <w:t xml:space="preserve"> (ITT). There are four levels of indicators that follow from the project logic framework: (</w:t>
      </w:r>
      <w:proofErr w:type="spellStart"/>
      <w:r w:rsidRPr="00D61BBE">
        <w:rPr>
          <w:rFonts w:ascii="Times New Roman" w:hAnsi="Times New Roman" w:cs="Times New Roman"/>
          <w:color w:val="auto"/>
        </w:rPr>
        <w:t>i</w:t>
      </w:r>
      <w:proofErr w:type="spellEnd"/>
      <w:r w:rsidRPr="00D61BBE">
        <w:rPr>
          <w:rFonts w:ascii="Times New Roman" w:hAnsi="Times New Roman" w:cs="Times New Roman"/>
          <w:color w:val="auto"/>
        </w:rPr>
        <w:t xml:space="preserve">) process; (ii) output; (iii) outcome; and (iv) goal. </w:t>
      </w:r>
    </w:p>
    <w:p w14:paraId="70D200E8" w14:textId="77777777" w:rsidR="00A80FF0" w:rsidRPr="00D61BBE" w:rsidRDefault="00A80FF0" w:rsidP="00A80FF0">
      <w:pPr>
        <w:pStyle w:val="Default"/>
        <w:jc w:val="both"/>
        <w:rPr>
          <w:rFonts w:ascii="Times New Roman" w:hAnsi="Times New Roman" w:cs="Times New Roman"/>
          <w:color w:val="auto"/>
        </w:rPr>
      </w:pPr>
    </w:p>
    <w:p w14:paraId="4379C1DC" w14:textId="77777777" w:rsidR="00A80FF0" w:rsidRPr="00D61BBE" w:rsidRDefault="00A80FF0" w:rsidP="00A80FF0">
      <w:pPr>
        <w:pStyle w:val="Default"/>
        <w:jc w:val="both"/>
        <w:rPr>
          <w:rFonts w:ascii="Times New Roman" w:hAnsi="Times New Roman" w:cs="Times New Roman"/>
          <w:color w:val="auto"/>
        </w:rPr>
      </w:pPr>
      <w:r w:rsidRPr="00D61BBE">
        <w:rPr>
          <w:rFonts w:ascii="Times New Roman" w:hAnsi="Times New Roman" w:cs="Times New Roman"/>
          <w:color w:val="auto"/>
        </w:rPr>
        <w:lastRenderedPageBreak/>
        <w:t xml:space="preserve">The various indicator levels map to the logic and thus allow Project managers to understand to what extent planned activities are likely to achieve their intended objectives. Monitoring data is analyzed regularly to allow managers of MFK and MCC to make programmatic adjustments as necessary with a view towards improving the overall implementation and results of the Program. </w:t>
      </w:r>
    </w:p>
    <w:p w14:paraId="310EFF3F" w14:textId="77777777" w:rsidR="00A80FF0" w:rsidRPr="00D61BBE" w:rsidRDefault="00A80FF0" w:rsidP="00A80FF0">
      <w:pPr>
        <w:pStyle w:val="Default"/>
        <w:jc w:val="both"/>
        <w:rPr>
          <w:rFonts w:ascii="Times New Roman" w:hAnsi="Times New Roman" w:cs="Times New Roman"/>
          <w:color w:val="auto"/>
        </w:rPr>
      </w:pPr>
    </w:p>
    <w:p w14:paraId="2762E410" w14:textId="77777777" w:rsidR="00A80FF0" w:rsidRPr="00D61BBE" w:rsidRDefault="00A80FF0" w:rsidP="00A80FF0">
      <w:pPr>
        <w:pStyle w:val="Default"/>
        <w:jc w:val="both"/>
        <w:rPr>
          <w:rFonts w:ascii="Times New Roman" w:hAnsi="Times New Roman" w:cs="Times New Roman"/>
          <w:color w:val="auto"/>
        </w:rPr>
      </w:pPr>
      <w:r w:rsidRPr="00D61BBE">
        <w:rPr>
          <w:rFonts w:ascii="Times New Roman" w:hAnsi="Times New Roman" w:cs="Times New Roman"/>
          <w:b/>
          <w:color w:val="auto"/>
        </w:rPr>
        <w:t>Goal</w:t>
      </w:r>
      <w:r w:rsidRPr="00D61BBE">
        <w:rPr>
          <w:rFonts w:ascii="Times New Roman" w:hAnsi="Times New Roman" w:cs="Times New Roman"/>
          <w:color w:val="auto"/>
        </w:rPr>
        <w:t xml:space="preserve"> indicators measure the economic growth and poverty reduction that occur during or, most likely, after implementation of the program. For MCC Threshold Programs, goal indicators will typically be a direct measure of local income and are typically measured through post threshold evaluations. </w:t>
      </w:r>
      <w:r w:rsidRPr="00D61BBE">
        <w:rPr>
          <w:rFonts w:ascii="Times New Roman" w:hAnsi="Times New Roman" w:cs="Times New Roman"/>
          <w:b/>
          <w:color w:val="auto"/>
        </w:rPr>
        <w:t>Outcome</w:t>
      </w:r>
      <w:r w:rsidRPr="00D61BBE">
        <w:rPr>
          <w:rFonts w:ascii="Times New Roman" w:hAnsi="Times New Roman" w:cs="Times New Roman"/>
          <w:color w:val="auto"/>
        </w:rPr>
        <w:t xml:space="preserve"> indicators measure the intermediate effects of an Activity or set of Activities and are directly related through the Project Logic to the output indicators. </w:t>
      </w:r>
      <w:r w:rsidRPr="00D61BBE">
        <w:rPr>
          <w:rFonts w:ascii="Times New Roman" w:hAnsi="Times New Roman" w:cs="Times New Roman"/>
          <w:b/>
          <w:color w:val="auto"/>
        </w:rPr>
        <w:t>Output</w:t>
      </w:r>
      <w:r w:rsidRPr="00D61BBE">
        <w:rPr>
          <w:rFonts w:ascii="Times New Roman" w:hAnsi="Times New Roman" w:cs="Times New Roman"/>
          <w:color w:val="auto"/>
        </w:rPr>
        <w:t xml:space="preserve"> indicators directly measure Project Activities. They describe and quantify the goods and services produced directly by the implementation of an Activity. </w:t>
      </w:r>
      <w:r w:rsidRPr="00D61BBE">
        <w:rPr>
          <w:rFonts w:ascii="Times New Roman" w:hAnsi="Times New Roman" w:cs="Times New Roman"/>
          <w:b/>
          <w:color w:val="auto"/>
        </w:rPr>
        <w:t>Process</w:t>
      </w:r>
      <w:r w:rsidRPr="00D61BBE">
        <w:rPr>
          <w:rFonts w:ascii="Times New Roman" w:hAnsi="Times New Roman" w:cs="Times New Roman"/>
          <w:color w:val="auto"/>
        </w:rPr>
        <w:t xml:space="preserve"> indicators measure progress toward the completion of Project Activities. They are a precondition for the achievement of output indicators and a means to ascertain that the work plan is proceeding on time. </w:t>
      </w:r>
    </w:p>
    <w:p w14:paraId="17D3FAEE" w14:textId="77777777" w:rsidR="00A80FF0" w:rsidRPr="00D61BBE" w:rsidRDefault="00A80FF0" w:rsidP="00A80FF0">
      <w:pPr>
        <w:pStyle w:val="Default"/>
        <w:jc w:val="both"/>
        <w:rPr>
          <w:rFonts w:ascii="Times New Roman" w:hAnsi="Times New Roman" w:cs="Times New Roman"/>
          <w:color w:val="auto"/>
        </w:rPr>
      </w:pPr>
    </w:p>
    <w:p w14:paraId="3A4E2A05" w14:textId="77777777" w:rsidR="00A80FF0" w:rsidRPr="00D61BBE" w:rsidRDefault="00A80FF0" w:rsidP="00A80FF0">
      <w:pPr>
        <w:pStyle w:val="Default"/>
        <w:jc w:val="both"/>
        <w:rPr>
          <w:rFonts w:ascii="Times New Roman" w:hAnsi="Times New Roman" w:cs="Times New Roman"/>
          <w:color w:val="auto"/>
        </w:rPr>
      </w:pPr>
      <w:r w:rsidRPr="00D61BBE">
        <w:rPr>
          <w:rFonts w:ascii="Times New Roman" w:hAnsi="Times New Roman" w:cs="Times New Roman"/>
          <w:color w:val="auto"/>
        </w:rPr>
        <w:t xml:space="preserve">The Indicator Definition Table provides relevant details for each indicator by Project and can be found in Annex I of </w:t>
      </w:r>
      <w:r w:rsidRPr="00D61BBE">
        <w:rPr>
          <w:rFonts w:ascii="Times New Roman" w:hAnsi="Times New Roman" w:cs="Times New Roman"/>
          <w:b/>
          <w:color w:val="auto"/>
        </w:rPr>
        <w:t xml:space="preserve">MFK’s M&amp;E Plan </w:t>
      </w:r>
      <w:r w:rsidRPr="00D61BBE">
        <w:rPr>
          <w:rFonts w:ascii="Times New Roman" w:hAnsi="Times New Roman" w:cs="Times New Roman"/>
          <w:color w:val="auto"/>
        </w:rPr>
        <w:t>(link provided above). It provides descriptions for the indicator structure by specifying each indicator’s: (</w:t>
      </w:r>
      <w:proofErr w:type="spellStart"/>
      <w:r w:rsidRPr="00D61BBE">
        <w:rPr>
          <w:rFonts w:ascii="Times New Roman" w:hAnsi="Times New Roman" w:cs="Times New Roman"/>
          <w:color w:val="auto"/>
        </w:rPr>
        <w:t>i</w:t>
      </w:r>
      <w:proofErr w:type="spellEnd"/>
      <w:r w:rsidRPr="00D61BBE">
        <w:rPr>
          <w:rFonts w:ascii="Times New Roman" w:hAnsi="Times New Roman" w:cs="Times New Roman"/>
          <w:color w:val="auto"/>
        </w:rPr>
        <w:t xml:space="preserve">) name; (ii) definition; (iii) unit of measurement; (iv) level of disaggregation; (v) data source; (vi) responsible party; and (vii) frequency of reporting. </w:t>
      </w:r>
    </w:p>
    <w:p w14:paraId="63AEC613" w14:textId="77777777" w:rsidR="00A80FF0" w:rsidRPr="00D61BBE" w:rsidRDefault="00A80FF0" w:rsidP="00A80FF0">
      <w:pPr>
        <w:pStyle w:val="Default"/>
        <w:jc w:val="both"/>
        <w:rPr>
          <w:rFonts w:ascii="Times New Roman" w:hAnsi="Times New Roman" w:cs="Times New Roman"/>
          <w:color w:val="auto"/>
        </w:rPr>
      </w:pPr>
    </w:p>
    <w:p w14:paraId="42F1B2F3" w14:textId="77777777" w:rsidR="00A80FF0" w:rsidRPr="00D61BBE" w:rsidRDefault="00A80FF0" w:rsidP="00A80FF0">
      <w:pPr>
        <w:pStyle w:val="Default"/>
        <w:jc w:val="both"/>
        <w:rPr>
          <w:rFonts w:ascii="Times New Roman" w:hAnsi="Times New Roman" w:cs="Times New Roman"/>
          <w:color w:val="auto"/>
        </w:rPr>
      </w:pPr>
      <w:r w:rsidRPr="00D61BBE">
        <w:rPr>
          <w:rFonts w:ascii="Times New Roman" w:hAnsi="Times New Roman" w:cs="Times New Roman"/>
          <w:color w:val="auto"/>
        </w:rPr>
        <w:t xml:space="preserve">To ensure that the Program is on track to meet its overall goals and objectives, the monitoring indicators are measured against established baselines and targets, derived from ex-ante economic rate of return analysis, other types of analysis, and project planning documents. The targets reflect the underlying assumptions made in program design about what each activity will likely achieve. Baselines and target levels for each indicator are defined in Annex II of MFK’s M&amp;E Plan. </w:t>
      </w:r>
    </w:p>
    <w:p w14:paraId="4D6AEB45" w14:textId="77777777" w:rsidR="00A80FF0" w:rsidRPr="00D61BBE" w:rsidRDefault="00A80FF0" w:rsidP="00A80FF0">
      <w:pPr>
        <w:pStyle w:val="Default"/>
        <w:jc w:val="both"/>
        <w:rPr>
          <w:rFonts w:ascii="Times New Roman" w:hAnsi="Times New Roman" w:cs="Times New Roman"/>
          <w:color w:val="auto"/>
        </w:rPr>
      </w:pPr>
    </w:p>
    <w:p w14:paraId="19D08B7D" w14:textId="77777777" w:rsidR="00A80FF0" w:rsidRPr="00D61BBE" w:rsidRDefault="00A80FF0" w:rsidP="00A80FF0">
      <w:pPr>
        <w:pStyle w:val="Default"/>
        <w:jc w:val="both"/>
        <w:rPr>
          <w:rFonts w:ascii="Times New Roman" w:hAnsi="Times New Roman" w:cs="Times New Roman"/>
          <w:color w:val="auto"/>
        </w:rPr>
      </w:pPr>
      <w:r w:rsidRPr="00D61BBE">
        <w:rPr>
          <w:rFonts w:ascii="Times New Roman" w:hAnsi="Times New Roman" w:cs="Times New Roman"/>
          <w:color w:val="auto"/>
        </w:rPr>
        <w:t xml:space="preserve">Indicators may be modified in future versions of the M&amp;E Plan. Modification and revisions to the indicators may only be made according to the MCC M&amp;E Policy. Any significant modifications to the indicators or other content will be summarized in Annex III of the MFK’s M&amp;E Plan. </w:t>
      </w:r>
    </w:p>
    <w:p w14:paraId="7083F095" w14:textId="77777777" w:rsidR="00A80FF0" w:rsidRPr="00D61BBE" w:rsidRDefault="00A80FF0" w:rsidP="00A80FF0">
      <w:pPr>
        <w:rPr>
          <w:b/>
        </w:rPr>
      </w:pPr>
    </w:p>
    <w:p w14:paraId="10B16A7C" w14:textId="77777777" w:rsidR="00A80FF0" w:rsidRPr="00D61BBE" w:rsidRDefault="00A80FF0" w:rsidP="00734A18">
      <w:pPr>
        <w:pStyle w:val="Heading1"/>
        <w:keepNext/>
        <w:keepLines/>
        <w:widowControl/>
        <w:numPr>
          <w:ilvl w:val="0"/>
          <w:numId w:val="51"/>
        </w:numPr>
        <w:autoSpaceDE/>
        <w:autoSpaceDN/>
        <w:adjustRightInd/>
        <w:spacing w:before="240" w:after="160" w:line="259" w:lineRule="auto"/>
        <w:jc w:val="both"/>
      </w:pPr>
      <w:bookmarkStart w:id="12" w:name="_Toc20900264"/>
      <w:r w:rsidRPr="00D61BBE">
        <w:t>SCOPE OF WORK</w:t>
      </w:r>
      <w:bookmarkEnd w:id="12"/>
    </w:p>
    <w:p w14:paraId="014ECF52" w14:textId="77777777" w:rsidR="00A80FF0" w:rsidRPr="00D61BBE" w:rsidRDefault="00A80FF0" w:rsidP="00734A18">
      <w:pPr>
        <w:pStyle w:val="Heading2"/>
        <w:keepNext/>
        <w:keepLines/>
        <w:widowControl/>
        <w:numPr>
          <w:ilvl w:val="1"/>
          <w:numId w:val="51"/>
        </w:numPr>
        <w:autoSpaceDE/>
        <w:autoSpaceDN/>
        <w:adjustRightInd/>
        <w:spacing w:before="40" w:after="160" w:line="259" w:lineRule="auto"/>
        <w:jc w:val="both"/>
      </w:pPr>
      <w:bookmarkStart w:id="13" w:name="_Toc20900265"/>
      <w:r w:rsidRPr="00D61BBE">
        <w:t>Consultancy Objective</w:t>
      </w:r>
      <w:bookmarkEnd w:id="13"/>
    </w:p>
    <w:p w14:paraId="47744013" w14:textId="77777777" w:rsidR="00A80FF0" w:rsidRPr="00D61BBE" w:rsidRDefault="00A80FF0" w:rsidP="00A80FF0">
      <w:r w:rsidRPr="00D61BBE">
        <w:t xml:space="preserve">MFK is responsible for reporting data on the indicators set out in the Monitoring and Evaluation Plan (M&amp;E Plan). The goal of the Data Quality Review (DQR) is to ensure the quality and accuracy of monitoring data and results reported from the Kosovo Threshold Program. </w:t>
      </w:r>
    </w:p>
    <w:p w14:paraId="51CAF716" w14:textId="77777777" w:rsidR="00A80FF0" w:rsidRPr="00D61BBE" w:rsidRDefault="00A80FF0" w:rsidP="00A80FF0">
      <w:r w:rsidRPr="00D61BBE">
        <w:t xml:space="preserve">The objective of this DQR is to </w:t>
      </w:r>
      <w:r w:rsidRPr="00D61BBE">
        <w:rPr>
          <w:lang w:val="en-GB"/>
        </w:rPr>
        <w:t xml:space="preserve">review the quality of data that are collected for the Kosovo Threshold M&amp;E Plan, to highlight any critical weaknesses that affect the validity of the data, </w:t>
      </w:r>
      <w:r w:rsidRPr="00D61BBE">
        <w:rPr>
          <w:lang w:val="en-GB"/>
        </w:rPr>
        <w:lastRenderedPageBreak/>
        <w:t xml:space="preserve">and to recommend concrete and feasible actions that will improve the quality of </w:t>
      </w:r>
      <w:r w:rsidRPr="00D61BBE">
        <w:t xml:space="preserve">future data gathering and reporting efforts of the </w:t>
      </w:r>
      <w:r w:rsidRPr="00D61BBE">
        <w:rPr>
          <w:lang w:val="en-GB"/>
        </w:rPr>
        <w:t xml:space="preserve">Kosovo Threshold </w:t>
      </w:r>
      <w:r w:rsidRPr="00D61BBE">
        <w:t xml:space="preserve">M&amp;E Plan. </w:t>
      </w:r>
    </w:p>
    <w:p w14:paraId="7275F8A8" w14:textId="77777777" w:rsidR="00A80FF0" w:rsidRPr="00D61BBE" w:rsidRDefault="00A80FF0" w:rsidP="00A80FF0">
      <w:r w:rsidRPr="00D61BBE">
        <w:t xml:space="preserve">The Consultant will be required to review the Kosovo Threshold indicators (listed in M&amp;E Plan) and their data, and data collection methodologies with a view to provide MFK and its Implementing Entities (IEs) with recommendations on how to improve the quality of data used as part of the M&amp;E Plan management. </w:t>
      </w:r>
    </w:p>
    <w:p w14:paraId="32D133ED" w14:textId="77777777" w:rsidR="00A80FF0" w:rsidRPr="00D61BBE" w:rsidRDefault="00A80FF0" w:rsidP="00A80FF0">
      <w:r w:rsidRPr="00D61BBE">
        <w:t xml:space="preserve">As part of the DQR, it is expected that the Consultant will spend time at the data collection, processing and reporting sites required for the M&amp;E Plan indicators. </w:t>
      </w:r>
      <w:bookmarkStart w:id="14" w:name="_Toc336947141"/>
    </w:p>
    <w:p w14:paraId="1EC1DE58" w14:textId="77777777" w:rsidR="00A80FF0" w:rsidRPr="00D61BBE" w:rsidRDefault="00A80FF0" w:rsidP="00A80FF0">
      <w:r w:rsidRPr="00D61BBE">
        <w:t>The Consultant is expected to assess the quality of the data feeding into the following sets of indicators (for more details on indicators please see MFK’s M&amp;E Plan):</w:t>
      </w:r>
    </w:p>
    <w:p w14:paraId="0E7BA83E" w14:textId="77777777" w:rsidR="00A80FF0" w:rsidRPr="00D61BBE" w:rsidRDefault="00A80FF0" w:rsidP="00A80FF0">
      <w:r w:rsidRPr="00D61BBE">
        <w:rPr>
          <w:b/>
        </w:rPr>
        <w:t>OUTPUT indicators</w:t>
      </w:r>
      <w:r w:rsidRPr="00D61BBE">
        <w:t xml:space="preserve">: </w:t>
      </w:r>
    </w:p>
    <w:p w14:paraId="38F216EF" w14:textId="77777777" w:rsidR="00A80FF0" w:rsidRPr="00D61BBE" w:rsidRDefault="00A80FF0" w:rsidP="00734A18">
      <w:pPr>
        <w:widowControl/>
        <w:numPr>
          <w:ilvl w:val="0"/>
          <w:numId w:val="53"/>
        </w:numPr>
        <w:autoSpaceDE/>
        <w:autoSpaceDN/>
        <w:adjustRightInd/>
        <w:spacing w:before="240" w:after="160" w:line="259" w:lineRule="auto"/>
        <w:jc w:val="both"/>
      </w:pPr>
      <w:r w:rsidRPr="00D61BBE">
        <w:t xml:space="preserve">Provide recommendations/support setup of data reporting processes from the three ICs (PIEE, DHM, and IPP). </w:t>
      </w:r>
    </w:p>
    <w:p w14:paraId="3A66A272" w14:textId="77777777" w:rsidR="00A80FF0" w:rsidRPr="00D61BBE" w:rsidRDefault="00A80FF0" w:rsidP="00734A18">
      <w:pPr>
        <w:widowControl/>
        <w:numPr>
          <w:ilvl w:val="0"/>
          <w:numId w:val="53"/>
        </w:numPr>
        <w:autoSpaceDE/>
        <w:autoSpaceDN/>
        <w:adjustRightInd/>
        <w:spacing w:before="240" w:after="160" w:line="259" w:lineRule="auto"/>
        <w:jc w:val="both"/>
      </w:pPr>
      <w:r w:rsidRPr="00D61BBE">
        <w:t xml:space="preserve">Recommend improvements/changes to indicators to measure outcomes in the project logic based on on-the-ground data considerations. </w:t>
      </w:r>
    </w:p>
    <w:p w14:paraId="0E72BE2B" w14:textId="77777777" w:rsidR="00A80FF0" w:rsidRPr="00D61BBE" w:rsidRDefault="00A80FF0" w:rsidP="00734A18">
      <w:pPr>
        <w:widowControl/>
        <w:numPr>
          <w:ilvl w:val="0"/>
          <w:numId w:val="53"/>
        </w:numPr>
        <w:autoSpaceDE/>
        <w:autoSpaceDN/>
        <w:adjustRightInd/>
        <w:spacing w:before="240" w:after="160" w:line="259" w:lineRule="auto"/>
        <w:jc w:val="both"/>
      </w:pPr>
      <w:r w:rsidRPr="00D61BBE">
        <w:t>Identify where data quality vulnerabilities may exist along the data reporting chain from data origin to reporting to MFK.</w:t>
      </w:r>
    </w:p>
    <w:p w14:paraId="62F6276C" w14:textId="77777777" w:rsidR="00A80FF0" w:rsidRPr="00D61BBE" w:rsidRDefault="00A80FF0" w:rsidP="00734A18">
      <w:pPr>
        <w:widowControl/>
        <w:numPr>
          <w:ilvl w:val="0"/>
          <w:numId w:val="53"/>
        </w:numPr>
        <w:autoSpaceDE/>
        <w:autoSpaceDN/>
        <w:adjustRightInd/>
        <w:spacing w:before="240" w:after="160" w:line="259" w:lineRule="auto"/>
        <w:jc w:val="both"/>
      </w:pPr>
      <w:r w:rsidRPr="00D61BBE">
        <w:t xml:space="preserve">Recommend mitigation measures/ capacity improvements to address data reporting vulnerabilities. </w:t>
      </w:r>
    </w:p>
    <w:p w14:paraId="18535618" w14:textId="77777777" w:rsidR="00A80FF0" w:rsidRPr="00D61BBE" w:rsidRDefault="00A80FF0" w:rsidP="00A80FF0"/>
    <w:p w14:paraId="501A93DC" w14:textId="77777777" w:rsidR="00A80FF0" w:rsidRPr="00D61BBE" w:rsidRDefault="00A80FF0" w:rsidP="00A80FF0">
      <w:r w:rsidRPr="00D61BBE">
        <w:rPr>
          <w:b/>
        </w:rPr>
        <w:t>OUTCOME Indicators</w:t>
      </w:r>
      <w:r w:rsidRPr="00D61BBE">
        <w:t xml:space="preserve">: </w:t>
      </w:r>
    </w:p>
    <w:p w14:paraId="26A74128" w14:textId="77777777" w:rsidR="00A80FF0" w:rsidRPr="00D61BBE" w:rsidRDefault="00A80FF0" w:rsidP="00734A18">
      <w:pPr>
        <w:widowControl/>
        <w:numPr>
          <w:ilvl w:val="0"/>
          <w:numId w:val="53"/>
        </w:numPr>
        <w:autoSpaceDE/>
        <w:autoSpaceDN/>
        <w:adjustRightInd/>
        <w:spacing w:before="240" w:after="160" w:line="259" w:lineRule="auto"/>
        <w:jc w:val="both"/>
      </w:pPr>
      <w:r w:rsidRPr="00D61BBE">
        <w:t xml:space="preserve">PIEE: </w:t>
      </w:r>
    </w:p>
    <w:p w14:paraId="797B5406" w14:textId="77777777" w:rsidR="00A80FF0" w:rsidRPr="00D61BBE" w:rsidRDefault="00A80FF0" w:rsidP="00734A18">
      <w:pPr>
        <w:widowControl/>
        <w:numPr>
          <w:ilvl w:val="1"/>
          <w:numId w:val="53"/>
        </w:numPr>
        <w:autoSpaceDE/>
        <w:autoSpaceDN/>
        <w:adjustRightInd/>
        <w:spacing w:before="240" w:after="160" w:line="259" w:lineRule="auto"/>
        <w:jc w:val="both"/>
      </w:pPr>
      <w:r w:rsidRPr="00D61BBE">
        <w:t>Energy Regulation Office: ERO</w:t>
      </w:r>
    </w:p>
    <w:p w14:paraId="0B5368BD" w14:textId="77777777" w:rsidR="00A80FF0" w:rsidRPr="00D61BBE" w:rsidRDefault="00A80FF0" w:rsidP="00734A18">
      <w:pPr>
        <w:widowControl/>
        <w:numPr>
          <w:ilvl w:val="1"/>
          <w:numId w:val="53"/>
        </w:numPr>
        <w:autoSpaceDE/>
        <w:autoSpaceDN/>
        <w:adjustRightInd/>
        <w:spacing w:before="240" w:after="160" w:line="259" w:lineRule="auto"/>
        <w:jc w:val="both"/>
      </w:pPr>
      <w:r w:rsidRPr="00D61BBE">
        <w:t>Electric Distribution Company: KESCO/KEDS</w:t>
      </w:r>
    </w:p>
    <w:p w14:paraId="19E5C632" w14:textId="77777777" w:rsidR="00A80FF0" w:rsidRPr="00D61BBE" w:rsidRDefault="00A80FF0" w:rsidP="00734A18">
      <w:pPr>
        <w:widowControl/>
        <w:numPr>
          <w:ilvl w:val="1"/>
          <w:numId w:val="53"/>
        </w:numPr>
        <w:autoSpaceDE/>
        <w:autoSpaceDN/>
        <w:adjustRightInd/>
        <w:spacing w:before="240" w:after="160" w:line="259" w:lineRule="auto"/>
        <w:jc w:val="both"/>
      </w:pPr>
      <w:r w:rsidRPr="00D61BBE">
        <w:t>Ministry of Economic Development/Agency for Energy Efficiency (energy auditing)</w:t>
      </w:r>
    </w:p>
    <w:p w14:paraId="1EF13419" w14:textId="77777777" w:rsidR="00A80FF0" w:rsidRPr="00D61BBE" w:rsidRDefault="00A80FF0" w:rsidP="00734A18">
      <w:pPr>
        <w:widowControl/>
        <w:numPr>
          <w:ilvl w:val="0"/>
          <w:numId w:val="53"/>
        </w:numPr>
        <w:autoSpaceDE/>
        <w:autoSpaceDN/>
        <w:adjustRightInd/>
        <w:spacing w:before="240" w:after="160" w:line="259" w:lineRule="auto"/>
        <w:jc w:val="both"/>
      </w:pPr>
      <w:r w:rsidRPr="00D61BBE">
        <w:t xml:space="preserve">DHM: </w:t>
      </w:r>
      <w:proofErr w:type="spellStart"/>
      <w:r w:rsidRPr="00D61BBE">
        <w:t>Termokos</w:t>
      </w:r>
      <w:proofErr w:type="spellEnd"/>
    </w:p>
    <w:p w14:paraId="266864F2" w14:textId="77777777" w:rsidR="00A80FF0" w:rsidRPr="00D61BBE" w:rsidRDefault="00A80FF0" w:rsidP="00734A18">
      <w:pPr>
        <w:widowControl/>
        <w:numPr>
          <w:ilvl w:val="0"/>
          <w:numId w:val="53"/>
        </w:numPr>
        <w:autoSpaceDE/>
        <w:autoSpaceDN/>
        <w:adjustRightInd/>
        <w:spacing w:before="240" w:after="160" w:line="259" w:lineRule="auto"/>
        <w:jc w:val="both"/>
      </w:pPr>
      <w:r w:rsidRPr="00D61BBE">
        <w:t>IPP: Kosovo Credit Guarantee Fund</w:t>
      </w:r>
    </w:p>
    <w:p w14:paraId="0DF564CB" w14:textId="77777777" w:rsidR="00A80FF0" w:rsidRPr="00D61BBE" w:rsidRDefault="00A80FF0" w:rsidP="00A80FF0"/>
    <w:p w14:paraId="1A288129" w14:textId="77777777" w:rsidR="00A80FF0" w:rsidRPr="00D61BBE" w:rsidRDefault="00A80FF0" w:rsidP="00A80FF0">
      <w:r w:rsidRPr="00D61BBE">
        <w:t xml:space="preserve">DQR consultant’s work will be focused in two phases: first phase will be for OUTCOME indicators and working with the five institutions identified, and second phase will be setting up the data reporting processes with the Implementing Consultants (ICs) of the RELP project. </w:t>
      </w:r>
    </w:p>
    <w:p w14:paraId="1EEFCB54" w14:textId="77777777" w:rsidR="00A80FF0" w:rsidRPr="00D61BBE" w:rsidRDefault="00A80FF0" w:rsidP="00A80FF0"/>
    <w:p w14:paraId="7058094A" w14:textId="77777777" w:rsidR="00A80FF0" w:rsidRPr="00D61BBE" w:rsidRDefault="00A80FF0" w:rsidP="00A80FF0">
      <w:r w:rsidRPr="00D61BBE">
        <w:t xml:space="preserve">The timing of the first phase will be immediately after contract award, whereas the timing of </w:t>
      </w:r>
      <w:r w:rsidRPr="00D61BBE">
        <w:lastRenderedPageBreak/>
        <w:t xml:space="preserve">the second phase will depend on the readiness of the implementing contractors and will need to be discussed with MFK. If there is significant time between phases 1 and 2, the DQR consultant will effectively put the work on hold until implementing contractors are ready to engage in the DQR process. </w:t>
      </w:r>
    </w:p>
    <w:p w14:paraId="7C69496D" w14:textId="77777777" w:rsidR="00A80FF0" w:rsidRPr="00D61BBE" w:rsidRDefault="00A80FF0" w:rsidP="00A80FF0"/>
    <w:p w14:paraId="6E32CA03" w14:textId="77777777" w:rsidR="00A80FF0" w:rsidRPr="00D61BBE" w:rsidRDefault="00A80FF0" w:rsidP="00A80FF0">
      <w:r w:rsidRPr="00D61BBE">
        <w:t xml:space="preserve">FOR ALL FIVE INSTITUTIONS (Outcome Indicators) </w:t>
      </w:r>
    </w:p>
    <w:p w14:paraId="2D7CD931" w14:textId="77777777" w:rsidR="00A80FF0" w:rsidRPr="00D61BBE" w:rsidRDefault="00A80FF0" w:rsidP="00734A18">
      <w:pPr>
        <w:widowControl/>
        <w:numPr>
          <w:ilvl w:val="0"/>
          <w:numId w:val="53"/>
        </w:numPr>
        <w:autoSpaceDE/>
        <w:autoSpaceDN/>
        <w:adjustRightInd/>
        <w:spacing w:before="240" w:after="160" w:line="259" w:lineRule="auto"/>
        <w:jc w:val="both"/>
      </w:pPr>
      <w:r w:rsidRPr="00D61BBE">
        <w:t>Data reporting processes: how are indicators calculated? How are these indicators reported to outside entities? How are they stored? How long are these data stored? In what format are these data reported? How does the format align with MFK’s M&amp;E Plan?</w:t>
      </w:r>
    </w:p>
    <w:p w14:paraId="29A4E945" w14:textId="77777777" w:rsidR="00A80FF0" w:rsidRPr="00D61BBE" w:rsidRDefault="00A80FF0" w:rsidP="00734A18">
      <w:pPr>
        <w:widowControl/>
        <w:numPr>
          <w:ilvl w:val="0"/>
          <w:numId w:val="53"/>
        </w:numPr>
        <w:autoSpaceDE/>
        <w:autoSpaceDN/>
        <w:adjustRightInd/>
        <w:spacing w:before="240" w:after="160" w:line="259" w:lineRule="auto"/>
        <w:jc w:val="both"/>
      </w:pPr>
      <w:r w:rsidRPr="00D61BBE">
        <w:t xml:space="preserve">Where are data quality vulnerabilities? What is the nature of uncertainty? </w:t>
      </w:r>
    </w:p>
    <w:p w14:paraId="3695C5F2" w14:textId="77777777" w:rsidR="00A80FF0" w:rsidRPr="00D61BBE" w:rsidRDefault="00A80FF0" w:rsidP="00734A18">
      <w:pPr>
        <w:widowControl/>
        <w:numPr>
          <w:ilvl w:val="0"/>
          <w:numId w:val="53"/>
        </w:numPr>
        <w:autoSpaceDE/>
        <w:autoSpaceDN/>
        <w:adjustRightInd/>
        <w:spacing w:before="240" w:after="160" w:line="259" w:lineRule="auto"/>
        <w:jc w:val="both"/>
      </w:pPr>
      <w:r w:rsidRPr="00D61BBE">
        <w:t>Given the nature of uncertainty for each indicator, how should the indicator data be interpreted? What conclusions can be drawn from each indicator data, given the uncertainty? What conclusions would be overstating known information?</w:t>
      </w:r>
    </w:p>
    <w:p w14:paraId="2AD7B280" w14:textId="77777777" w:rsidR="00A80FF0" w:rsidRPr="00D61BBE" w:rsidRDefault="00A80FF0" w:rsidP="00A80FF0"/>
    <w:p w14:paraId="2FE7AD52" w14:textId="77777777" w:rsidR="00A80FF0" w:rsidRPr="00D61BBE" w:rsidRDefault="00A80FF0" w:rsidP="00A80FF0">
      <w:r w:rsidRPr="00D61BBE">
        <w:t xml:space="preserve">Indicators listed below reflect the understanding from the current M&amp;E Plan (version 2). Changes to the indicators are under development. Hence, indicators listed in this RFP are illustrative, and not final. </w:t>
      </w:r>
    </w:p>
    <w:p w14:paraId="65F0EDF1" w14:textId="77777777" w:rsidR="00A80FF0" w:rsidRPr="00D61BBE" w:rsidRDefault="00A80FF0" w:rsidP="00A80FF0"/>
    <w:p w14:paraId="66E51782" w14:textId="77777777" w:rsidR="00A80FF0" w:rsidRPr="00D61BBE" w:rsidRDefault="00A80FF0" w:rsidP="00A80FF0">
      <w:r w:rsidRPr="00D61BBE">
        <w:t xml:space="preserve">Table 1 – List of indicators </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848"/>
        <w:gridCol w:w="2177"/>
        <w:gridCol w:w="2408"/>
        <w:gridCol w:w="1876"/>
      </w:tblGrid>
      <w:tr w:rsidR="00D61BBE" w:rsidRPr="00D61BBE" w14:paraId="362A30AF" w14:textId="77777777" w:rsidTr="00EF1B08">
        <w:trPr>
          <w:trHeight w:val="284"/>
          <w:jc w:val="center"/>
        </w:trPr>
        <w:tc>
          <w:tcPr>
            <w:tcW w:w="1176" w:type="dxa"/>
            <w:shd w:val="clear" w:color="000000" w:fill="D9D9D9"/>
            <w:vAlign w:val="center"/>
          </w:tcPr>
          <w:p w14:paraId="7DC3B1B6" w14:textId="77777777" w:rsidR="00A80FF0" w:rsidRPr="00D61BBE" w:rsidRDefault="00A80FF0" w:rsidP="00EF1B08">
            <w:pPr>
              <w:jc w:val="center"/>
              <w:rPr>
                <w:b/>
              </w:rPr>
            </w:pPr>
            <w:r w:rsidRPr="00D61BBE">
              <w:rPr>
                <w:b/>
              </w:rPr>
              <w:t>Indicator Level</w:t>
            </w:r>
          </w:p>
        </w:tc>
        <w:tc>
          <w:tcPr>
            <w:tcW w:w="1848" w:type="dxa"/>
            <w:shd w:val="clear" w:color="000000" w:fill="D9D9D9"/>
            <w:vAlign w:val="center"/>
          </w:tcPr>
          <w:p w14:paraId="57858B00" w14:textId="77777777" w:rsidR="00A80FF0" w:rsidRPr="00D61BBE" w:rsidRDefault="00A80FF0" w:rsidP="00EF1B08">
            <w:pPr>
              <w:jc w:val="center"/>
              <w:rPr>
                <w:b/>
              </w:rPr>
            </w:pPr>
            <w:r w:rsidRPr="00D61BBE">
              <w:rPr>
                <w:b/>
              </w:rPr>
              <w:t>Result (in Project Logic)</w:t>
            </w:r>
          </w:p>
        </w:tc>
        <w:tc>
          <w:tcPr>
            <w:tcW w:w="2177" w:type="dxa"/>
            <w:shd w:val="clear" w:color="000000" w:fill="D9D9D9"/>
            <w:vAlign w:val="center"/>
          </w:tcPr>
          <w:p w14:paraId="393270D1" w14:textId="77777777" w:rsidR="00A80FF0" w:rsidRPr="00D61BBE" w:rsidRDefault="00A80FF0" w:rsidP="00EF1B08">
            <w:pPr>
              <w:jc w:val="center"/>
              <w:rPr>
                <w:b/>
              </w:rPr>
            </w:pPr>
            <w:r w:rsidRPr="00D61BBE">
              <w:rPr>
                <w:b/>
              </w:rPr>
              <w:t>Indicator Name</w:t>
            </w:r>
          </w:p>
        </w:tc>
        <w:tc>
          <w:tcPr>
            <w:tcW w:w="2408" w:type="dxa"/>
            <w:shd w:val="clear" w:color="000000" w:fill="D9D9D9"/>
            <w:vAlign w:val="center"/>
          </w:tcPr>
          <w:p w14:paraId="5F1ED864" w14:textId="77777777" w:rsidR="00A80FF0" w:rsidRPr="00D61BBE" w:rsidRDefault="00A80FF0" w:rsidP="00EF1B08">
            <w:pPr>
              <w:jc w:val="center"/>
              <w:rPr>
                <w:b/>
              </w:rPr>
            </w:pPr>
            <w:r w:rsidRPr="00D61BBE">
              <w:rPr>
                <w:b/>
              </w:rPr>
              <w:t>Definition</w:t>
            </w:r>
          </w:p>
        </w:tc>
        <w:tc>
          <w:tcPr>
            <w:tcW w:w="1876" w:type="dxa"/>
            <w:shd w:val="clear" w:color="000000" w:fill="D9D9D9"/>
          </w:tcPr>
          <w:p w14:paraId="3D6065B2" w14:textId="77777777" w:rsidR="00A80FF0" w:rsidRPr="00D61BBE" w:rsidRDefault="00A80FF0" w:rsidP="00EF1B08">
            <w:pPr>
              <w:jc w:val="center"/>
              <w:rPr>
                <w:b/>
              </w:rPr>
            </w:pPr>
            <w:r w:rsidRPr="00D61BBE">
              <w:rPr>
                <w:b/>
              </w:rPr>
              <w:t>Source</w:t>
            </w:r>
          </w:p>
        </w:tc>
      </w:tr>
      <w:tr w:rsidR="00D61BBE" w:rsidRPr="00D61BBE" w14:paraId="24AFF5CA" w14:textId="77777777" w:rsidTr="00EF1B08">
        <w:trPr>
          <w:trHeight w:val="284"/>
          <w:jc w:val="center"/>
        </w:trPr>
        <w:tc>
          <w:tcPr>
            <w:tcW w:w="1176" w:type="dxa"/>
            <w:shd w:val="clear" w:color="000000" w:fill="D9D9D9"/>
            <w:vAlign w:val="center"/>
          </w:tcPr>
          <w:p w14:paraId="0B9A8D4F" w14:textId="77777777" w:rsidR="00A80FF0" w:rsidRPr="00D61BBE" w:rsidRDefault="00A80FF0" w:rsidP="00EF1B08">
            <w:pPr>
              <w:jc w:val="center"/>
            </w:pPr>
            <w:r w:rsidRPr="00D61BBE">
              <w:t>Outcome</w:t>
            </w:r>
          </w:p>
        </w:tc>
        <w:tc>
          <w:tcPr>
            <w:tcW w:w="1848" w:type="dxa"/>
            <w:shd w:val="clear" w:color="000000" w:fill="D9D9D9"/>
            <w:vAlign w:val="center"/>
          </w:tcPr>
          <w:p w14:paraId="432BBA1C" w14:textId="77777777" w:rsidR="00A80FF0" w:rsidRPr="00D61BBE" w:rsidRDefault="00A80FF0" w:rsidP="00EF1B08">
            <w:pPr>
              <w:jc w:val="center"/>
            </w:pPr>
            <w:r w:rsidRPr="00D61BBE">
              <w:t>Reduced Electricity Consumption</w:t>
            </w:r>
          </w:p>
        </w:tc>
        <w:tc>
          <w:tcPr>
            <w:tcW w:w="2177" w:type="dxa"/>
            <w:shd w:val="clear" w:color="000000" w:fill="D9D9D9"/>
            <w:vAlign w:val="center"/>
          </w:tcPr>
          <w:p w14:paraId="7F8F96AA" w14:textId="77777777" w:rsidR="00A80FF0" w:rsidRPr="00D61BBE" w:rsidRDefault="00A80FF0" w:rsidP="00EF1B08">
            <w:pPr>
              <w:jc w:val="center"/>
            </w:pPr>
            <w:r w:rsidRPr="00D61BBE">
              <w:t>Household/Business Electricity Consumption*</w:t>
            </w:r>
          </w:p>
        </w:tc>
        <w:tc>
          <w:tcPr>
            <w:tcW w:w="2408" w:type="dxa"/>
            <w:shd w:val="clear" w:color="000000" w:fill="D9D9D9"/>
            <w:vAlign w:val="center"/>
          </w:tcPr>
          <w:p w14:paraId="4293F770" w14:textId="77777777" w:rsidR="00A80FF0" w:rsidRPr="00D61BBE" w:rsidRDefault="00A80FF0" w:rsidP="00EF1B08">
            <w:pPr>
              <w:jc w:val="center"/>
            </w:pPr>
            <w:r w:rsidRPr="00D61BBE">
              <w:t>Electricity Consumption Per Household/Business in Project Participant Population</w:t>
            </w:r>
          </w:p>
        </w:tc>
        <w:tc>
          <w:tcPr>
            <w:tcW w:w="1876" w:type="dxa"/>
            <w:shd w:val="clear" w:color="000000" w:fill="D9D9D9"/>
            <w:vAlign w:val="center"/>
          </w:tcPr>
          <w:p w14:paraId="41884AF2" w14:textId="77777777" w:rsidR="00A80FF0" w:rsidRPr="00D61BBE" w:rsidRDefault="00A80FF0" w:rsidP="00EF1B08">
            <w:pPr>
              <w:jc w:val="center"/>
            </w:pPr>
            <w:r w:rsidRPr="00D61BBE">
              <w:t xml:space="preserve">KESCOs billing database </w:t>
            </w:r>
          </w:p>
        </w:tc>
      </w:tr>
      <w:tr w:rsidR="00D61BBE" w:rsidRPr="00D61BBE" w14:paraId="7A4CFD8C" w14:textId="77777777" w:rsidTr="00EF1B08">
        <w:trPr>
          <w:trHeight w:val="284"/>
          <w:jc w:val="center"/>
        </w:trPr>
        <w:tc>
          <w:tcPr>
            <w:tcW w:w="1176" w:type="dxa"/>
            <w:shd w:val="clear" w:color="000000" w:fill="D9D9D9"/>
            <w:vAlign w:val="center"/>
          </w:tcPr>
          <w:p w14:paraId="0D7511FD" w14:textId="77777777" w:rsidR="00A80FF0" w:rsidRPr="00D61BBE" w:rsidRDefault="00A80FF0" w:rsidP="00EF1B08">
            <w:pPr>
              <w:jc w:val="center"/>
            </w:pPr>
            <w:r w:rsidRPr="00D61BBE">
              <w:t>Outcome</w:t>
            </w:r>
          </w:p>
        </w:tc>
        <w:tc>
          <w:tcPr>
            <w:tcW w:w="1848" w:type="dxa"/>
            <w:shd w:val="clear" w:color="000000" w:fill="D9D9D9"/>
            <w:vAlign w:val="center"/>
          </w:tcPr>
          <w:p w14:paraId="5F3FD4F3" w14:textId="77777777" w:rsidR="00A80FF0" w:rsidRPr="00D61BBE" w:rsidRDefault="00A80FF0" w:rsidP="00EF1B08">
            <w:pPr>
              <w:jc w:val="center"/>
            </w:pPr>
            <w:r w:rsidRPr="00D61BBE">
              <w:t>Objective: Reduced Gap Between Supply and Demand</w:t>
            </w:r>
          </w:p>
        </w:tc>
        <w:tc>
          <w:tcPr>
            <w:tcW w:w="2177" w:type="dxa"/>
            <w:shd w:val="clear" w:color="000000" w:fill="D9D9D9"/>
            <w:vAlign w:val="center"/>
          </w:tcPr>
          <w:p w14:paraId="2ED95767" w14:textId="77777777" w:rsidR="00A80FF0" w:rsidRPr="00D61BBE" w:rsidRDefault="00A80FF0" w:rsidP="00EF1B08">
            <w:pPr>
              <w:jc w:val="center"/>
            </w:pPr>
            <w:r w:rsidRPr="00D61BBE">
              <w:t>Supply &amp; Demand Gap</w:t>
            </w:r>
          </w:p>
        </w:tc>
        <w:tc>
          <w:tcPr>
            <w:tcW w:w="2408" w:type="dxa"/>
            <w:shd w:val="clear" w:color="000000" w:fill="D9D9D9"/>
            <w:vAlign w:val="center"/>
          </w:tcPr>
          <w:p w14:paraId="62FADE30" w14:textId="77777777" w:rsidR="00A80FF0" w:rsidRPr="00D61BBE" w:rsidRDefault="00A80FF0" w:rsidP="00EF1B08">
            <w:pPr>
              <w:jc w:val="center"/>
            </w:pPr>
            <w:r w:rsidRPr="00D61BBE">
              <w:t>Demand minus Supply</w:t>
            </w:r>
          </w:p>
        </w:tc>
        <w:tc>
          <w:tcPr>
            <w:tcW w:w="1876" w:type="dxa"/>
            <w:shd w:val="clear" w:color="000000" w:fill="D9D9D9"/>
            <w:vAlign w:val="center"/>
          </w:tcPr>
          <w:p w14:paraId="4D2AB420" w14:textId="77777777" w:rsidR="00A80FF0" w:rsidRPr="00D61BBE" w:rsidRDefault="00A80FF0" w:rsidP="00EF1B08">
            <w:pPr>
              <w:jc w:val="center"/>
            </w:pPr>
            <w:r w:rsidRPr="00D61BBE">
              <w:t>ERO annual report</w:t>
            </w:r>
          </w:p>
        </w:tc>
      </w:tr>
      <w:tr w:rsidR="00D61BBE" w:rsidRPr="00D61BBE" w14:paraId="0BE673E2" w14:textId="77777777" w:rsidTr="00EF1B08">
        <w:trPr>
          <w:trHeight w:val="284"/>
          <w:jc w:val="center"/>
        </w:trPr>
        <w:tc>
          <w:tcPr>
            <w:tcW w:w="1176" w:type="dxa"/>
            <w:shd w:val="clear" w:color="000000" w:fill="D9D9D9"/>
            <w:vAlign w:val="center"/>
          </w:tcPr>
          <w:p w14:paraId="76A7E076" w14:textId="77777777" w:rsidR="00A80FF0" w:rsidRPr="00D61BBE" w:rsidRDefault="00A80FF0" w:rsidP="00EF1B08">
            <w:pPr>
              <w:jc w:val="center"/>
            </w:pPr>
            <w:r w:rsidRPr="00D61BBE">
              <w:t>Outcome</w:t>
            </w:r>
          </w:p>
        </w:tc>
        <w:tc>
          <w:tcPr>
            <w:tcW w:w="1848" w:type="dxa"/>
            <w:shd w:val="clear" w:color="000000" w:fill="D9D9D9"/>
            <w:vAlign w:val="center"/>
          </w:tcPr>
          <w:p w14:paraId="215B11C5" w14:textId="77777777" w:rsidR="00A80FF0" w:rsidRPr="00D61BBE" w:rsidRDefault="00A80FF0" w:rsidP="00EF1B08">
            <w:pPr>
              <w:jc w:val="center"/>
            </w:pPr>
            <w:r w:rsidRPr="00D61BBE">
              <w:t>Reduced Cost of Electricity</w:t>
            </w:r>
          </w:p>
        </w:tc>
        <w:tc>
          <w:tcPr>
            <w:tcW w:w="2177" w:type="dxa"/>
            <w:shd w:val="clear" w:color="000000" w:fill="D9D9D9"/>
            <w:vAlign w:val="center"/>
          </w:tcPr>
          <w:p w14:paraId="3DC572A1" w14:textId="77777777" w:rsidR="00A80FF0" w:rsidRPr="00D61BBE" w:rsidRDefault="00A80FF0" w:rsidP="00EF1B08">
            <w:pPr>
              <w:jc w:val="center"/>
            </w:pPr>
            <w:r w:rsidRPr="00D61BBE">
              <w:t>Cost of Electricity</w:t>
            </w:r>
          </w:p>
        </w:tc>
        <w:tc>
          <w:tcPr>
            <w:tcW w:w="2408" w:type="dxa"/>
            <w:shd w:val="clear" w:color="000000" w:fill="D9D9D9"/>
            <w:vAlign w:val="center"/>
          </w:tcPr>
          <w:p w14:paraId="5ACB6FF1" w14:textId="77777777" w:rsidR="00A80FF0" w:rsidRPr="00D61BBE" w:rsidRDefault="00A80FF0" w:rsidP="00EF1B08">
            <w:pPr>
              <w:jc w:val="center"/>
            </w:pPr>
            <w:r w:rsidRPr="00D61BBE">
              <w:t>Maximum Allowed (Authorized Revenue)</w:t>
            </w:r>
          </w:p>
        </w:tc>
        <w:tc>
          <w:tcPr>
            <w:tcW w:w="1876" w:type="dxa"/>
            <w:shd w:val="clear" w:color="000000" w:fill="D9D9D9"/>
            <w:vAlign w:val="center"/>
          </w:tcPr>
          <w:p w14:paraId="49924824" w14:textId="77777777" w:rsidR="00A80FF0" w:rsidRPr="00D61BBE" w:rsidRDefault="00A80FF0" w:rsidP="00EF1B08">
            <w:pPr>
              <w:jc w:val="center"/>
            </w:pPr>
            <w:r w:rsidRPr="00D61BBE">
              <w:t xml:space="preserve">ERO </w:t>
            </w:r>
          </w:p>
        </w:tc>
      </w:tr>
      <w:tr w:rsidR="00D61BBE" w:rsidRPr="00D61BBE" w14:paraId="720EDFEA" w14:textId="77777777" w:rsidTr="00EF1B08">
        <w:trPr>
          <w:trHeight w:val="284"/>
          <w:jc w:val="center"/>
        </w:trPr>
        <w:tc>
          <w:tcPr>
            <w:tcW w:w="1176" w:type="dxa"/>
            <w:shd w:val="clear" w:color="000000" w:fill="D9D9D9"/>
            <w:vAlign w:val="center"/>
          </w:tcPr>
          <w:p w14:paraId="22F860AC" w14:textId="77777777" w:rsidR="00A80FF0" w:rsidRPr="00D61BBE" w:rsidRDefault="00A80FF0" w:rsidP="00EF1B08">
            <w:pPr>
              <w:jc w:val="center"/>
            </w:pPr>
            <w:r w:rsidRPr="00D61BBE">
              <w:t>Outcome</w:t>
            </w:r>
          </w:p>
        </w:tc>
        <w:tc>
          <w:tcPr>
            <w:tcW w:w="1848" w:type="dxa"/>
            <w:shd w:val="clear" w:color="000000" w:fill="D9D9D9"/>
            <w:vAlign w:val="center"/>
          </w:tcPr>
          <w:p w14:paraId="2DA16979" w14:textId="77777777" w:rsidR="00A80FF0" w:rsidRPr="00D61BBE" w:rsidRDefault="00A80FF0" w:rsidP="00EF1B08">
            <w:pPr>
              <w:jc w:val="center"/>
            </w:pPr>
            <w:r w:rsidRPr="00D61BBE">
              <w:t>Reduced Imports</w:t>
            </w:r>
          </w:p>
        </w:tc>
        <w:tc>
          <w:tcPr>
            <w:tcW w:w="2177" w:type="dxa"/>
            <w:shd w:val="clear" w:color="000000" w:fill="D9D9D9"/>
            <w:vAlign w:val="center"/>
          </w:tcPr>
          <w:p w14:paraId="24580945" w14:textId="77777777" w:rsidR="00A80FF0" w:rsidRPr="00D61BBE" w:rsidRDefault="00A80FF0" w:rsidP="00EF1B08">
            <w:pPr>
              <w:jc w:val="center"/>
            </w:pPr>
            <w:r w:rsidRPr="00D61BBE">
              <w:t>Imported Power</w:t>
            </w:r>
          </w:p>
        </w:tc>
        <w:tc>
          <w:tcPr>
            <w:tcW w:w="2408" w:type="dxa"/>
            <w:shd w:val="clear" w:color="000000" w:fill="D9D9D9"/>
            <w:vAlign w:val="center"/>
          </w:tcPr>
          <w:p w14:paraId="60686C63" w14:textId="77777777" w:rsidR="00A80FF0" w:rsidRPr="00D61BBE" w:rsidRDefault="00A80FF0" w:rsidP="00EF1B08">
            <w:pPr>
              <w:jc w:val="center"/>
            </w:pPr>
            <w:r w:rsidRPr="00D61BBE">
              <w:t>Quantity of Imports </w:t>
            </w:r>
          </w:p>
        </w:tc>
        <w:tc>
          <w:tcPr>
            <w:tcW w:w="1876" w:type="dxa"/>
            <w:shd w:val="clear" w:color="000000" w:fill="D9D9D9"/>
            <w:vAlign w:val="center"/>
          </w:tcPr>
          <w:p w14:paraId="21130761" w14:textId="77777777" w:rsidR="00A80FF0" w:rsidRPr="00D61BBE" w:rsidRDefault="00A80FF0" w:rsidP="00EF1B08">
            <w:pPr>
              <w:jc w:val="center"/>
            </w:pPr>
            <w:r w:rsidRPr="00D61BBE">
              <w:t xml:space="preserve">ERO </w:t>
            </w:r>
          </w:p>
        </w:tc>
      </w:tr>
      <w:tr w:rsidR="00D61BBE" w:rsidRPr="00D61BBE" w14:paraId="396E6252" w14:textId="77777777" w:rsidTr="00EF1B08">
        <w:trPr>
          <w:trHeight w:val="284"/>
          <w:jc w:val="center"/>
        </w:trPr>
        <w:tc>
          <w:tcPr>
            <w:tcW w:w="1176" w:type="dxa"/>
            <w:shd w:val="clear" w:color="000000" w:fill="D9D9D9"/>
            <w:vAlign w:val="center"/>
          </w:tcPr>
          <w:p w14:paraId="3FB0FF61" w14:textId="77777777" w:rsidR="00A80FF0" w:rsidRPr="00D61BBE" w:rsidRDefault="00A80FF0" w:rsidP="00EF1B08">
            <w:pPr>
              <w:jc w:val="center"/>
            </w:pPr>
            <w:r w:rsidRPr="00D61BBE">
              <w:t>Outcome</w:t>
            </w:r>
          </w:p>
        </w:tc>
        <w:tc>
          <w:tcPr>
            <w:tcW w:w="1848" w:type="dxa"/>
            <w:shd w:val="clear" w:color="000000" w:fill="D9D9D9"/>
            <w:vAlign w:val="center"/>
          </w:tcPr>
          <w:p w14:paraId="04421152" w14:textId="77777777" w:rsidR="00A80FF0" w:rsidRPr="00D61BBE" w:rsidRDefault="00A80FF0" w:rsidP="00EF1B08">
            <w:pPr>
              <w:jc w:val="center"/>
            </w:pPr>
            <w:r w:rsidRPr="00D61BBE">
              <w:t>Reduced Spending on Mitigation Measures</w:t>
            </w:r>
          </w:p>
        </w:tc>
        <w:tc>
          <w:tcPr>
            <w:tcW w:w="2177" w:type="dxa"/>
            <w:shd w:val="clear" w:color="000000" w:fill="D9D9D9"/>
            <w:vAlign w:val="center"/>
          </w:tcPr>
          <w:p w14:paraId="759F2B89" w14:textId="77777777" w:rsidR="00A80FF0" w:rsidRPr="00D61BBE" w:rsidRDefault="00A80FF0" w:rsidP="00EF1B08">
            <w:pPr>
              <w:jc w:val="center"/>
            </w:pPr>
            <w:r w:rsidRPr="00D61BBE">
              <w:t>Spending on Mitigation Measures*</w:t>
            </w:r>
          </w:p>
        </w:tc>
        <w:tc>
          <w:tcPr>
            <w:tcW w:w="2408" w:type="dxa"/>
            <w:shd w:val="clear" w:color="000000" w:fill="D9D9D9"/>
            <w:vAlign w:val="center"/>
          </w:tcPr>
          <w:p w14:paraId="7656222C" w14:textId="77777777" w:rsidR="00A80FF0" w:rsidRPr="00D61BBE" w:rsidRDefault="00A80FF0" w:rsidP="00EF1B08">
            <w:pPr>
              <w:jc w:val="center"/>
            </w:pPr>
            <w:r w:rsidRPr="00D61BBE">
              <w:t xml:space="preserve">Amount Businesses Spend on Electricity Outage Mitigation Measures </w:t>
            </w:r>
          </w:p>
        </w:tc>
        <w:tc>
          <w:tcPr>
            <w:tcW w:w="1876" w:type="dxa"/>
            <w:shd w:val="clear" w:color="000000" w:fill="D9D9D9"/>
            <w:vAlign w:val="center"/>
          </w:tcPr>
          <w:p w14:paraId="6169F87B" w14:textId="77777777" w:rsidR="00A80FF0" w:rsidRPr="00D61BBE" w:rsidRDefault="00A80FF0" w:rsidP="00EF1B08">
            <w:pPr>
              <w:jc w:val="center"/>
            </w:pPr>
            <w:r w:rsidRPr="00D61BBE">
              <w:t>Survey</w:t>
            </w:r>
          </w:p>
        </w:tc>
      </w:tr>
      <w:tr w:rsidR="00D61BBE" w:rsidRPr="00D61BBE" w14:paraId="6D975930" w14:textId="77777777" w:rsidTr="00EF1B08">
        <w:trPr>
          <w:trHeight w:val="284"/>
          <w:jc w:val="center"/>
        </w:trPr>
        <w:tc>
          <w:tcPr>
            <w:tcW w:w="1176" w:type="dxa"/>
            <w:shd w:val="clear" w:color="000000" w:fill="D9D9D9"/>
            <w:vAlign w:val="center"/>
          </w:tcPr>
          <w:p w14:paraId="5ABEC33F" w14:textId="77777777" w:rsidR="00A80FF0" w:rsidRPr="00D61BBE" w:rsidRDefault="00A80FF0" w:rsidP="00EF1B08">
            <w:pPr>
              <w:jc w:val="center"/>
            </w:pPr>
            <w:r w:rsidRPr="00D61BBE">
              <w:t>Outcome</w:t>
            </w:r>
          </w:p>
        </w:tc>
        <w:tc>
          <w:tcPr>
            <w:tcW w:w="1848" w:type="dxa"/>
            <w:shd w:val="clear" w:color="000000" w:fill="D9D9D9"/>
            <w:vAlign w:val="center"/>
          </w:tcPr>
          <w:p w14:paraId="63553175" w14:textId="77777777" w:rsidR="00A80FF0" w:rsidRPr="00D61BBE" w:rsidRDefault="00A80FF0" w:rsidP="00EF1B08">
            <w:pPr>
              <w:jc w:val="center"/>
            </w:pPr>
            <w:r w:rsidRPr="00D61BBE">
              <w:t>Fewer Outages</w:t>
            </w:r>
          </w:p>
        </w:tc>
        <w:tc>
          <w:tcPr>
            <w:tcW w:w="2177" w:type="dxa"/>
            <w:shd w:val="clear" w:color="000000" w:fill="D9D9D9"/>
            <w:vAlign w:val="center"/>
          </w:tcPr>
          <w:p w14:paraId="56575315" w14:textId="77777777" w:rsidR="00A80FF0" w:rsidRPr="00D61BBE" w:rsidRDefault="00A80FF0" w:rsidP="00EF1B08">
            <w:pPr>
              <w:jc w:val="center"/>
            </w:pPr>
            <w:r w:rsidRPr="00D61BBE">
              <w:t xml:space="preserve">System Average Interruption Frequency Index </w:t>
            </w:r>
            <w:r w:rsidRPr="00D61BBE">
              <w:lastRenderedPageBreak/>
              <w:t>(SAIFI)</w:t>
            </w:r>
          </w:p>
        </w:tc>
        <w:tc>
          <w:tcPr>
            <w:tcW w:w="2408" w:type="dxa"/>
            <w:shd w:val="clear" w:color="000000" w:fill="D9D9D9"/>
            <w:vAlign w:val="center"/>
          </w:tcPr>
          <w:p w14:paraId="6F1B36F3" w14:textId="77777777" w:rsidR="00A80FF0" w:rsidRPr="00D61BBE" w:rsidRDefault="00A80FF0" w:rsidP="00EF1B08">
            <w:pPr>
              <w:jc w:val="center"/>
            </w:pPr>
            <w:r w:rsidRPr="00D61BBE">
              <w:lastRenderedPageBreak/>
              <w:t xml:space="preserve">Sum of customer-interruptions in a quarter / Total number </w:t>
            </w:r>
            <w:r w:rsidRPr="00D61BBE">
              <w:lastRenderedPageBreak/>
              <w:t>of customers connected to network in the same quarter. (Unplanned, Distribution)</w:t>
            </w:r>
          </w:p>
        </w:tc>
        <w:tc>
          <w:tcPr>
            <w:tcW w:w="1876" w:type="dxa"/>
            <w:shd w:val="clear" w:color="000000" w:fill="D9D9D9"/>
            <w:vAlign w:val="center"/>
          </w:tcPr>
          <w:p w14:paraId="0217FED1" w14:textId="77777777" w:rsidR="00A80FF0" w:rsidRPr="00D61BBE" w:rsidRDefault="00A80FF0" w:rsidP="00EF1B08">
            <w:pPr>
              <w:jc w:val="center"/>
            </w:pPr>
            <w:r w:rsidRPr="00D61BBE">
              <w:lastRenderedPageBreak/>
              <w:t xml:space="preserve">ERO </w:t>
            </w:r>
          </w:p>
        </w:tc>
      </w:tr>
      <w:tr w:rsidR="00D61BBE" w:rsidRPr="00D61BBE" w14:paraId="7DCD4F5F" w14:textId="77777777" w:rsidTr="00EF1B08">
        <w:trPr>
          <w:trHeight w:val="284"/>
          <w:jc w:val="center"/>
        </w:trPr>
        <w:tc>
          <w:tcPr>
            <w:tcW w:w="1176" w:type="dxa"/>
            <w:shd w:val="clear" w:color="000000" w:fill="D9D9D9"/>
            <w:vAlign w:val="center"/>
          </w:tcPr>
          <w:p w14:paraId="6245684B" w14:textId="77777777" w:rsidR="00A80FF0" w:rsidRPr="00D61BBE" w:rsidRDefault="00A80FF0" w:rsidP="00EF1B08">
            <w:pPr>
              <w:jc w:val="center"/>
            </w:pPr>
            <w:r w:rsidRPr="00D61BBE">
              <w:t>Outcome</w:t>
            </w:r>
          </w:p>
        </w:tc>
        <w:tc>
          <w:tcPr>
            <w:tcW w:w="1848" w:type="dxa"/>
            <w:shd w:val="clear" w:color="000000" w:fill="D9D9D9"/>
            <w:vAlign w:val="center"/>
          </w:tcPr>
          <w:p w14:paraId="1BBEFEB5" w14:textId="77777777" w:rsidR="00A80FF0" w:rsidRPr="00D61BBE" w:rsidRDefault="00A80FF0" w:rsidP="00EF1B08">
            <w:pPr>
              <w:jc w:val="center"/>
            </w:pPr>
            <w:r w:rsidRPr="00D61BBE">
              <w:t>Less Stress on the Power Grid</w:t>
            </w:r>
          </w:p>
        </w:tc>
        <w:tc>
          <w:tcPr>
            <w:tcW w:w="2177" w:type="dxa"/>
            <w:shd w:val="clear" w:color="000000" w:fill="D9D9D9"/>
            <w:vAlign w:val="center"/>
          </w:tcPr>
          <w:p w14:paraId="093E2A18" w14:textId="77777777" w:rsidR="00A80FF0" w:rsidRPr="00D61BBE" w:rsidRDefault="00A80FF0" w:rsidP="00EF1B08">
            <w:pPr>
              <w:jc w:val="center"/>
            </w:pPr>
            <w:r w:rsidRPr="00D61BBE">
              <w:t>Load Factor</w:t>
            </w:r>
          </w:p>
        </w:tc>
        <w:tc>
          <w:tcPr>
            <w:tcW w:w="2408" w:type="dxa"/>
            <w:shd w:val="clear" w:color="000000" w:fill="D9D9D9"/>
            <w:vAlign w:val="center"/>
          </w:tcPr>
          <w:p w14:paraId="30E18102" w14:textId="77777777" w:rsidR="00A80FF0" w:rsidRPr="00D61BBE" w:rsidRDefault="00A80FF0" w:rsidP="00EF1B08">
            <w:pPr>
              <w:jc w:val="center"/>
            </w:pPr>
            <w:r w:rsidRPr="00D61BBE">
              <w:t>The average load/peak load in a specified time period (usually a year)</w:t>
            </w:r>
          </w:p>
        </w:tc>
        <w:tc>
          <w:tcPr>
            <w:tcW w:w="1876" w:type="dxa"/>
            <w:shd w:val="clear" w:color="000000" w:fill="D9D9D9"/>
            <w:vAlign w:val="center"/>
          </w:tcPr>
          <w:p w14:paraId="561EFC99" w14:textId="77777777" w:rsidR="00A80FF0" w:rsidRPr="00D61BBE" w:rsidRDefault="00A80FF0" w:rsidP="00EF1B08">
            <w:pPr>
              <w:jc w:val="center"/>
            </w:pPr>
            <w:r w:rsidRPr="00D61BBE">
              <w:t>ERO</w:t>
            </w:r>
          </w:p>
        </w:tc>
      </w:tr>
      <w:tr w:rsidR="00D61BBE" w:rsidRPr="00D61BBE" w14:paraId="39636574" w14:textId="77777777" w:rsidTr="00EF1B08">
        <w:trPr>
          <w:trHeight w:val="284"/>
          <w:jc w:val="center"/>
        </w:trPr>
        <w:tc>
          <w:tcPr>
            <w:tcW w:w="1176" w:type="dxa"/>
            <w:shd w:val="clear" w:color="000000" w:fill="D9D9D9"/>
            <w:vAlign w:val="center"/>
          </w:tcPr>
          <w:p w14:paraId="486AEEE4" w14:textId="77777777" w:rsidR="00A80FF0" w:rsidRPr="00D61BBE" w:rsidRDefault="00A80FF0" w:rsidP="00EF1B08">
            <w:pPr>
              <w:jc w:val="center"/>
            </w:pPr>
            <w:r w:rsidRPr="00D61BBE">
              <w:t>Outcome</w:t>
            </w:r>
          </w:p>
        </w:tc>
        <w:tc>
          <w:tcPr>
            <w:tcW w:w="1848" w:type="dxa"/>
            <w:shd w:val="clear" w:color="000000" w:fill="D9D9D9"/>
            <w:vAlign w:val="center"/>
          </w:tcPr>
          <w:p w14:paraId="495B7293" w14:textId="77777777" w:rsidR="00A80FF0" w:rsidRPr="00D61BBE" w:rsidRDefault="00A80FF0" w:rsidP="00EF1B08">
            <w:pPr>
              <w:jc w:val="center"/>
            </w:pPr>
            <w:r w:rsidRPr="00D61BBE">
              <w:t>Lowered Utility Bills</w:t>
            </w:r>
          </w:p>
        </w:tc>
        <w:tc>
          <w:tcPr>
            <w:tcW w:w="2177" w:type="dxa"/>
            <w:shd w:val="clear" w:color="000000" w:fill="D9D9D9"/>
            <w:vAlign w:val="center"/>
          </w:tcPr>
          <w:p w14:paraId="544751C2" w14:textId="77777777" w:rsidR="00A80FF0" w:rsidRPr="00D61BBE" w:rsidRDefault="00A80FF0" w:rsidP="00EF1B08">
            <w:pPr>
              <w:jc w:val="center"/>
            </w:pPr>
            <w:r w:rsidRPr="00D61BBE">
              <w:t>Electricity Expenditure*</w:t>
            </w:r>
          </w:p>
        </w:tc>
        <w:tc>
          <w:tcPr>
            <w:tcW w:w="2408" w:type="dxa"/>
            <w:shd w:val="clear" w:color="000000" w:fill="D9D9D9"/>
            <w:vAlign w:val="center"/>
          </w:tcPr>
          <w:p w14:paraId="4F186FF1" w14:textId="77777777" w:rsidR="00A80FF0" w:rsidRPr="00D61BBE" w:rsidRDefault="00A80FF0" w:rsidP="00EF1B08">
            <w:pPr>
              <w:jc w:val="center"/>
            </w:pPr>
            <w:r w:rsidRPr="00D61BBE">
              <w:t>Household Total Electricity Bill</w:t>
            </w:r>
          </w:p>
        </w:tc>
        <w:tc>
          <w:tcPr>
            <w:tcW w:w="1876" w:type="dxa"/>
            <w:shd w:val="clear" w:color="000000" w:fill="D9D9D9"/>
            <w:vAlign w:val="center"/>
          </w:tcPr>
          <w:p w14:paraId="778B630A" w14:textId="77777777" w:rsidR="00A80FF0" w:rsidRPr="00D61BBE" w:rsidRDefault="00A80FF0" w:rsidP="00EF1B08">
            <w:pPr>
              <w:jc w:val="center"/>
            </w:pPr>
            <w:r w:rsidRPr="00D61BBE">
              <w:t>Direct bill collection through KESCO</w:t>
            </w:r>
          </w:p>
        </w:tc>
      </w:tr>
      <w:tr w:rsidR="00D61BBE" w:rsidRPr="00D61BBE" w14:paraId="19DDA238" w14:textId="77777777" w:rsidTr="00EF1B08">
        <w:trPr>
          <w:trHeight w:val="284"/>
          <w:jc w:val="center"/>
        </w:trPr>
        <w:tc>
          <w:tcPr>
            <w:tcW w:w="1176" w:type="dxa"/>
            <w:shd w:val="clear" w:color="000000" w:fill="D9D9D9"/>
            <w:vAlign w:val="center"/>
          </w:tcPr>
          <w:p w14:paraId="3537DF7E" w14:textId="77777777" w:rsidR="00A80FF0" w:rsidRPr="00D61BBE" w:rsidRDefault="00A80FF0" w:rsidP="00EF1B08">
            <w:pPr>
              <w:jc w:val="center"/>
            </w:pPr>
            <w:r w:rsidRPr="00D61BBE">
              <w:t>Outcome</w:t>
            </w:r>
          </w:p>
        </w:tc>
        <w:tc>
          <w:tcPr>
            <w:tcW w:w="1848" w:type="dxa"/>
            <w:shd w:val="clear" w:color="000000" w:fill="D9D9D9"/>
            <w:vAlign w:val="center"/>
          </w:tcPr>
          <w:p w14:paraId="3B85C222" w14:textId="77777777" w:rsidR="00A80FF0" w:rsidRPr="00D61BBE" w:rsidRDefault="00A80FF0" w:rsidP="00EF1B08">
            <w:pPr>
              <w:jc w:val="center"/>
            </w:pPr>
            <w:r w:rsidRPr="00D61BBE">
              <w:t>Savings Reflected in Tariff or Taxes</w:t>
            </w:r>
          </w:p>
        </w:tc>
        <w:tc>
          <w:tcPr>
            <w:tcW w:w="2177" w:type="dxa"/>
            <w:shd w:val="clear" w:color="000000" w:fill="D9D9D9"/>
            <w:vAlign w:val="center"/>
          </w:tcPr>
          <w:p w14:paraId="157578A2" w14:textId="77777777" w:rsidR="00A80FF0" w:rsidRPr="00D61BBE" w:rsidRDefault="00A80FF0" w:rsidP="00EF1B08">
            <w:pPr>
              <w:jc w:val="center"/>
            </w:pPr>
            <w:r w:rsidRPr="00D61BBE">
              <w:t>Tariff Rate</w:t>
            </w:r>
          </w:p>
        </w:tc>
        <w:tc>
          <w:tcPr>
            <w:tcW w:w="2408" w:type="dxa"/>
            <w:shd w:val="clear" w:color="000000" w:fill="D9D9D9"/>
            <w:vAlign w:val="center"/>
          </w:tcPr>
          <w:p w14:paraId="56A19001" w14:textId="77777777" w:rsidR="00A80FF0" w:rsidRPr="00D61BBE" w:rsidRDefault="00A80FF0" w:rsidP="00EF1B08">
            <w:pPr>
              <w:jc w:val="center"/>
            </w:pPr>
            <w:r w:rsidRPr="00D61BBE">
              <w:t>Cost per KWH of Electricity to Consumers</w:t>
            </w:r>
          </w:p>
        </w:tc>
        <w:tc>
          <w:tcPr>
            <w:tcW w:w="1876" w:type="dxa"/>
            <w:shd w:val="clear" w:color="000000" w:fill="D9D9D9"/>
            <w:vAlign w:val="center"/>
          </w:tcPr>
          <w:p w14:paraId="0F1E5633" w14:textId="77777777" w:rsidR="00A80FF0" w:rsidRPr="00D61BBE" w:rsidRDefault="00A80FF0" w:rsidP="00EF1B08">
            <w:pPr>
              <w:jc w:val="center"/>
            </w:pPr>
            <w:r w:rsidRPr="00D61BBE">
              <w:t>ERO tariff decision/annual report</w:t>
            </w:r>
          </w:p>
        </w:tc>
      </w:tr>
      <w:tr w:rsidR="00D61BBE" w:rsidRPr="00D61BBE" w14:paraId="5512D798" w14:textId="77777777" w:rsidTr="00EF1B08">
        <w:trPr>
          <w:trHeight w:val="284"/>
          <w:jc w:val="center"/>
        </w:trPr>
        <w:tc>
          <w:tcPr>
            <w:tcW w:w="1176" w:type="dxa"/>
            <w:shd w:val="clear" w:color="000000" w:fill="D9D9D9"/>
            <w:vAlign w:val="center"/>
          </w:tcPr>
          <w:p w14:paraId="66A500F4" w14:textId="77777777" w:rsidR="00A80FF0" w:rsidRPr="00D61BBE" w:rsidRDefault="00A80FF0" w:rsidP="00EF1B08">
            <w:pPr>
              <w:jc w:val="center"/>
            </w:pPr>
            <w:r w:rsidRPr="00D61BBE">
              <w:t>Outcome</w:t>
            </w:r>
          </w:p>
        </w:tc>
        <w:tc>
          <w:tcPr>
            <w:tcW w:w="1848" w:type="dxa"/>
            <w:shd w:val="clear" w:color="000000" w:fill="D9D9D9"/>
            <w:vAlign w:val="center"/>
          </w:tcPr>
          <w:p w14:paraId="63227CD6" w14:textId="77777777" w:rsidR="00A80FF0" w:rsidRPr="00D61BBE" w:rsidRDefault="00A80FF0" w:rsidP="00EF1B08">
            <w:pPr>
              <w:jc w:val="center"/>
            </w:pPr>
            <w:r w:rsidRPr="00D61BBE">
              <w:t>More Trained Energy Auditors</w:t>
            </w:r>
          </w:p>
        </w:tc>
        <w:tc>
          <w:tcPr>
            <w:tcW w:w="2177" w:type="dxa"/>
            <w:shd w:val="clear" w:color="000000" w:fill="D9D9D9"/>
            <w:vAlign w:val="center"/>
          </w:tcPr>
          <w:p w14:paraId="3D1C02AC" w14:textId="77777777" w:rsidR="00A80FF0" w:rsidRPr="00D61BBE" w:rsidRDefault="00A80FF0" w:rsidP="00EF1B08">
            <w:pPr>
              <w:jc w:val="center"/>
            </w:pPr>
            <w:r w:rsidRPr="00D61BBE">
              <w:t>Energy Auditors Certified</w:t>
            </w:r>
          </w:p>
        </w:tc>
        <w:tc>
          <w:tcPr>
            <w:tcW w:w="2408" w:type="dxa"/>
            <w:shd w:val="clear" w:color="000000" w:fill="D9D9D9"/>
            <w:vAlign w:val="center"/>
          </w:tcPr>
          <w:p w14:paraId="769F4DA8" w14:textId="77777777" w:rsidR="00A80FF0" w:rsidRPr="00D61BBE" w:rsidRDefault="00A80FF0" w:rsidP="00EF1B08">
            <w:pPr>
              <w:jc w:val="center"/>
            </w:pPr>
            <w:r w:rsidRPr="00D61BBE">
              <w:t>Number of Certified Energy Audit Technicians</w:t>
            </w:r>
          </w:p>
        </w:tc>
        <w:tc>
          <w:tcPr>
            <w:tcW w:w="1876" w:type="dxa"/>
            <w:shd w:val="clear" w:color="000000" w:fill="D9D9D9"/>
            <w:vAlign w:val="center"/>
          </w:tcPr>
          <w:p w14:paraId="587329AE" w14:textId="77777777" w:rsidR="00A80FF0" w:rsidRPr="00D61BBE" w:rsidRDefault="00A80FF0" w:rsidP="00EF1B08">
            <w:pPr>
              <w:jc w:val="center"/>
            </w:pPr>
            <w:r w:rsidRPr="00D61BBE">
              <w:t xml:space="preserve">MED </w:t>
            </w:r>
          </w:p>
        </w:tc>
      </w:tr>
      <w:tr w:rsidR="00D61BBE" w:rsidRPr="00D61BBE" w14:paraId="5614A6F2" w14:textId="77777777" w:rsidTr="00EF1B08">
        <w:trPr>
          <w:trHeight w:val="284"/>
          <w:jc w:val="center"/>
        </w:trPr>
        <w:tc>
          <w:tcPr>
            <w:tcW w:w="1176" w:type="dxa"/>
            <w:shd w:val="clear" w:color="000000" w:fill="D9D9D9"/>
            <w:vAlign w:val="center"/>
            <w:hideMark/>
          </w:tcPr>
          <w:p w14:paraId="4EE5C4D3" w14:textId="77777777" w:rsidR="00A80FF0" w:rsidRPr="00D61BBE" w:rsidRDefault="00A80FF0" w:rsidP="00EF1B08">
            <w:pPr>
              <w:jc w:val="center"/>
            </w:pPr>
            <w:r w:rsidRPr="00D61BBE">
              <w:t>Output</w:t>
            </w:r>
          </w:p>
        </w:tc>
        <w:tc>
          <w:tcPr>
            <w:tcW w:w="1848" w:type="dxa"/>
            <w:shd w:val="clear" w:color="000000" w:fill="D9D9D9"/>
            <w:vAlign w:val="center"/>
            <w:hideMark/>
          </w:tcPr>
          <w:p w14:paraId="5FBCADFD" w14:textId="77777777" w:rsidR="00A80FF0" w:rsidRPr="00D61BBE" w:rsidRDefault="00A80FF0" w:rsidP="00EF1B08">
            <w:pPr>
              <w:jc w:val="center"/>
            </w:pPr>
            <w:r w:rsidRPr="00D61BBE">
              <w:t>Internships, scholarships, and employer incentives to employ females in energy efficiency; district heating</w:t>
            </w:r>
          </w:p>
        </w:tc>
        <w:tc>
          <w:tcPr>
            <w:tcW w:w="2177" w:type="dxa"/>
            <w:shd w:val="clear" w:color="000000" w:fill="D9D9D9"/>
            <w:vAlign w:val="center"/>
            <w:hideMark/>
          </w:tcPr>
          <w:p w14:paraId="646BACDB" w14:textId="77777777" w:rsidR="00A80FF0" w:rsidRPr="00D61BBE" w:rsidRDefault="00A80FF0" w:rsidP="00EF1B08">
            <w:pPr>
              <w:jc w:val="center"/>
            </w:pPr>
            <w:r w:rsidRPr="00D61BBE">
              <w:t>Internships and scholarships</w:t>
            </w:r>
          </w:p>
        </w:tc>
        <w:tc>
          <w:tcPr>
            <w:tcW w:w="2408" w:type="dxa"/>
            <w:shd w:val="clear" w:color="000000" w:fill="D9D9D9"/>
            <w:vAlign w:val="center"/>
            <w:hideMark/>
          </w:tcPr>
          <w:p w14:paraId="11D3479F" w14:textId="77777777" w:rsidR="00A80FF0" w:rsidRPr="00D61BBE" w:rsidRDefault="00A80FF0" w:rsidP="00EF1B08">
            <w:pPr>
              <w:jc w:val="center"/>
            </w:pPr>
            <w:r w:rsidRPr="00D61BBE">
              <w:t>Number of internships, scholarships, and incentives signed</w:t>
            </w:r>
          </w:p>
        </w:tc>
        <w:tc>
          <w:tcPr>
            <w:tcW w:w="1876" w:type="dxa"/>
            <w:shd w:val="clear" w:color="000000" w:fill="D9D9D9"/>
            <w:vAlign w:val="center"/>
          </w:tcPr>
          <w:p w14:paraId="716F4E1D" w14:textId="77777777" w:rsidR="00A80FF0" w:rsidRPr="00D61BBE" w:rsidRDefault="00A80FF0" w:rsidP="00EF1B08">
            <w:pPr>
              <w:jc w:val="center"/>
            </w:pPr>
            <w:r w:rsidRPr="00D61BBE">
              <w:t>Reports from the implementer/s</w:t>
            </w:r>
          </w:p>
        </w:tc>
      </w:tr>
      <w:tr w:rsidR="00D61BBE" w:rsidRPr="00D61BBE" w14:paraId="02D9E5FF" w14:textId="77777777" w:rsidTr="00EF1B08">
        <w:trPr>
          <w:trHeight w:val="278"/>
          <w:jc w:val="center"/>
        </w:trPr>
        <w:tc>
          <w:tcPr>
            <w:tcW w:w="1176" w:type="dxa"/>
            <w:shd w:val="clear" w:color="000000" w:fill="D9D9D9"/>
            <w:vAlign w:val="center"/>
            <w:hideMark/>
          </w:tcPr>
          <w:p w14:paraId="715567DB" w14:textId="77777777" w:rsidR="00A80FF0" w:rsidRPr="00D61BBE" w:rsidRDefault="00A80FF0" w:rsidP="00EF1B08">
            <w:pPr>
              <w:jc w:val="center"/>
            </w:pPr>
            <w:r w:rsidRPr="00D61BBE">
              <w:t>Outcome</w:t>
            </w:r>
          </w:p>
        </w:tc>
        <w:tc>
          <w:tcPr>
            <w:tcW w:w="1848" w:type="dxa"/>
            <w:shd w:val="clear" w:color="000000" w:fill="D9D9D9"/>
            <w:vAlign w:val="center"/>
            <w:hideMark/>
          </w:tcPr>
          <w:p w14:paraId="747E2382" w14:textId="77777777" w:rsidR="00A80FF0" w:rsidRPr="00D61BBE" w:rsidRDefault="00A80FF0" w:rsidP="00EF1B08">
            <w:pPr>
              <w:jc w:val="center"/>
            </w:pPr>
            <w:r w:rsidRPr="00D61BBE">
              <w:t>More females employed in energy efficiency, utility, and DH jobs</w:t>
            </w:r>
          </w:p>
        </w:tc>
        <w:tc>
          <w:tcPr>
            <w:tcW w:w="2177" w:type="dxa"/>
            <w:shd w:val="clear" w:color="000000" w:fill="D9D9D9"/>
            <w:vAlign w:val="center"/>
            <w:hideMark/>
          </w:tcPr>
          <w:p w14:paraId="2625223F" w14:textId="77777777" w:rsidR="00A80FF0" w:rsidRPr="00D61BBE" w:rsidRDefault="00A80FF0" w:rsidP="00EF1B08">
            <w:pPr>
              <w:jc w:val="center"/>
            </w:pPr>
            <w:r w:rsidRPr="00D61BBE">
              <w:t>Women employed in energy sector</w:t>
            </w:r>
          </w:p>
        </w:tc>
        <w:tc>
          <w:tcPr>
            <w:tcW w:w="2408" w:type="dxa"/>
            <w:shd w:val="clear" w:color="000000" w:fill="D9D9D9"/>
            <w:vAlign w:val="center"/>
            <w:hideMark/>
          </w:tcPr>
          <w:p w14:paraId="799F93A4" w14:textId="77777777" w:rsidR="00A80FF0" w:rsidRPr="00D61BBE" w:rsidRDefault="00A80FF0" w:rsidP="00EF1B08">
            <w:pPr>
              <w:jc w:val="center"/>
            </w:pPr>
            <w:r w:rsidRPr="00D61BBE">
              <w:t>Number of females employed in energy efficiency, utility and DH jobs</w:t>
            </w:r>
          </w:p>
        </w:tc>
        <w:tc>
          <w:tcPr>
            <w:tcW w:w="1876" w:type="dxa"/>
            <w:shd w:val="clear" w:color="000000" w:fill="D9D9D9"/>
            <w:vAlign w:val="center"/>
          </w:tcPr>
          <w:p w14:paraId="79EFE2BA" w14:textId="77777777" w:rsidR="00A80FF0" w:rsidRPr="00D61BBE" w:rsidRDefault="00A80FF0" w:rsidP="00EF1B08">
            <w:pPr>
              <w:jc w:val="center"/>
            </w:pPr>
            <w:r w:rsidRPr="00D61BBE">
              <w:t>Reports from the implementer/s</w:t>
            </w:r>
          </w:p>
        </w:tc>
      </w:tr>
      <w:tr w:rsidR="00D61BBE" w:rsidRPr="00D61BBE" w14:paraId="6E73B160" w14:textId="77777777" w:rsidTr="00EF1B08">
        <w:trPr>
          <w:trHeight w:val="171"/>
          <w:jc w:val="center"/>
        </w:trPr>
        <w:tc>
          <w:tcPr>
            <w:tcW w:w="1176" w:type="dxa"/>
            <w:shd w:val="clear" w:color="000000" w:fill="D9D9D9"/>
            <w:vAlign w:val="center"/>
            <w:hideMark/>
          </w:tcPr>
          <w:p w14:paraId="7C5914D1" w14:textId="77777777" w:rsidR="00A80FF0" w:rsidRPr="00D61BBE" w:rsidRDefault="00A80FF0" w:rsidP="00EF1B08">
            <w:pPr>
              <w:jc w:val="center"/>
            </w:pPr>
            <w:r w:rsidRPr="00D61BBE">
              <w:t>Outcome</w:t>
            </w:r>
          </w:p>
        </w:tc>
        <w:tc>
          <w:tcPr>
            <w:tcW w:w="1848" w:type="dxa"/>
            <w:shd w:val="clear" w:color="000000" w:fill="D9D9D9"/>
            <w:vAlign w:val="center"/>
            <w:hideMark/>
          </w:tcPr>
          <w:p w14:paraId="00808414" w14:textId="77777777" w:rsidR="00A80FF0" w:rsidRPr="00D61BBE" w:rsidRDefault="00A80FF0" w:rsidP="00EF1B08">
            <w:pPr>
              <w:jc w:val="center"/>
            </w:pPr>
            <w:r w:rsidRPr="00D61BBE">
              <w:t>More effective and inclusive consumer outreach</w:t>
            </w:r>
          </w:p>
        </w:tc>
        <w:tc>
          <w:tcPr>
            <w:tcW w:w="2177" w:type="dxa"/>
            <w:shd w:val="clear" w:color="000000" w:fill="D9D9D9"/>
            <w:vAlign w:val="center"/>
            <w:hideMark/>
          </w:tcPr>
          <w:p w14:paraId="5D5797E7" w14:textId="77777777" w:rsidR="00A80FF0" w:rsidRPr="00D61BBE" w:rsidRDefault="00A80FF0" w:rsidP="00EF1B08">
            <w:pPr>
              <w:jc w:val="center"/>
            </w:pPr>
            <w:r w:rsidRPr="00D61BBE">
              <w:t>TBD</w:t>
            </w:r>
          </w:p>
        </w:tc>
        <w:tc>
          <w:tcPr>
            <w:tcW w:w="2408" w:type="dxa"/>
            <w:shd w:val="clear" w:color="000000" w:fill="D9D9D9"/>
            <w:vAlign w:val="center"/>
            <w:hideMark/>
          </w:tcPr>
          <w:p w14:paraId="046B724F" w14:textId="77777777" w:rsidR="00A80FF0" w:rsidRPr="00D61BBE" w:rsidRDefault="00A80FF0" w:rsidP="00EF1B08">
            <w:pPr>
              <w:jc w:val="center"/>
            </w:pPr>
            <w:r w:rsidRPr="00D61BBE">
              <w:t>TBD</w:t>
            </w:r>
          </w:p>
        </w:tc>
        <w:tc>
          <w:tcPr>
            <w:tcW w:w="1876" w:type="dxa"/>
            <w:shd w:val="clear" w:color="000000" w:fill="D9D9D9"/>
            <w:vAlign w:val="center"/>
          </w:tcPr>
          <w:p w14:paraId="290CE32B" w14:textId="77777777" w:rsidR="00A80FF0" w:rsidRPr="00D61BBE" w:rsidRDefault="00A80FF0" w:rsidP="00EF1B08">
            <w:pPr>
              <w:jc w:val="center"/>
            </w:pPr>
            <w:r w:rsidRPr="00D61BBE">
              <w:t>Reports from the implementer/s</w:t>
            </w:r>
          </w:p>
        </w:tc>
      </w:tr>
    </w:tbl>
    <w:p w14:paraId="67689806" w14:textId="77777777" w:rsidR="00A80FF0" w:rsidRPr="00D61BBE" w:rsidRDefault="00A80FF0" w:rsidP="00A80FF0"/>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751"/>
        <w:gridCol w:w="1934"/>
        <w:gridCol w:w="2224"/>
        <w:gridCol w:w="2443"/>
      </w:tblGrid>
      <w:tr w:rsidR="00D61BBE" w:rsidRPr="00D61BBE" w14:paraId="7A480E6D" w14:textId="77777777" w:rsidTr="00EF1B08">
        <w:trPr>
          <w:trHeight w:val="428"/>
          <w:jc w:val="center"/>
        </w:trPr>
        <w:tc>
          <w:tcPr>
            <w:tcW w:w="1176" w:type="dxa"/>
            <w:shd w:val="clear" w:color="000000" w:fill="C5D9F1"/>
            <w:vAlign w:val="center"/>
          </w:tcPr>
          <w:p w14:paraId="329D0A9A" w14:textId="77777777" w:rsidR="00A80FF0" w:rsidRPr="00D61BBE" w:rsidRDefault="00A80FF0" w:rsidP="00EF1B08">
            <w:pPr>
              <w:jc w:val="center"/>
              <w:rPr>
                <w:b/>
              </w:rPr>
            </w:pPr>
            <w:r w:rsidRPr="00D61BBE">
              <w:rPr>
                <w:b/>
              </w:rPr>
              <w:t>Indicator Level</w:t>
            </w:r>
          </w:p>
        </w:tc>
        <w:tc>
          <w:tcPr>
            <w:tcW w:w="1751" w:type="dxa"/>
            <w:shd w:val="clear" w:color="000000" w:fill="C5D9F1"/>
            <w:vAlign w:val="center"/>
          </w:tcPr>
          <w:p w14:paraId="4DAC896A" w14:textId="77777777" w:rsidR="00A80FF0" w:rsidRPr="00D61BBE" w:rsidRDefault="00A80FF0" w:rsidP="00EF1B08">
            <w:pPr>
              <w:jc w:val="center"/>
              <w:rPr>
                <w:b/>
              </w:rPr>
            </w:pPr>
            <w:r w:rsidRPr="00D61BBE">
              <w:rPr>
                <w:b/>
              </w:rPr>
              <w:t>Result (in Project Logic)</w:t>
            </w:r>
          </w:p>
        </w:tc>
        <w:tc>
          <w:tcPr>
            <w:tcW w:w="1934" w:type="dxa"/>
            <w:shd w:val="clear" w:color="000000" w:fill="C5D9F1"/>
            <w:vAlign w:val="center"/>
          </w:tcPr>
          <w:p w14:paraId="6F208EAE" w14:textId="77777777" w:rsidR="00A80FF0" w:rsidRPr="00D61BBE" w:rsidRDefault="00A80FF0" w:rsidP="00EF1B08">
            <w:pPr>
              <w:jc w:val="center"/>
              <w:rPr>
                <w:b/>
              </w:rPr>
            </w:pPr>
            <w:r w:rsidRPr="00D61BBE">
              <w:rPr>
                <w:b/>
              </w:rPr>
              <w:t>Indicator Name</w:t>
            </w:r>
          </w:p>
        </w:tc>
        <w:tc>
          <w:tcPr>
            <w:tcW w:w="2224" w:type="dxa"/>
            <w:shd w:val="clear" w:color="000000" w:fill="C5D9F1"/>
            <w:vAlign w:val="center"/>
          </w:tcPr>
          <w:p w14:paraId="4F0EADFC" w14:textId="77777777" w:rsidR="00A80FF0" w:rsidRPr="00D61BBE" w:rsidRDefault="00A80FF0" w:rsidP="00EF1B08">
            <w:pPr>
              <w:jc w:val="center"/>
              <w:rPr>
                <w:b/>
              </w:rPr>
            </w:pPr>
            <w:r w:rsidRPr="00D61BBE">
              <w:rPr>
                <w:b/>
              </w:rPr>
              <w:t>Definition</w:t>
            </w:r>
          </w:p>
        </w:tc>
        <w:tc>
          <w:tcPr>
            <w:tcW w:w="2443" w:type="dxa"/>
            <w:shd w:val="clear" w:color="000000" w:fill="C5D9F1"/>
          </w:tcPr>
          <w:p w14:paraId="0135714C" w14:textId="77777777" w:rsidR="00A80FF0" w:rsidRPr="00D61BBE" w:rsidRDefault="00A80FF0" w:rsidP="00EF1B08">
            <w:pPr>
              <w:jc w:val="center"/>
              <w:rPr>
                <w:b/>
              </w:rPr>
            </w:pPr>
            <w:r w:rsidRPr="00D61BBE">
              <w:rPr>
                <w:b/>
              </w:rPr>
              <w:t xml:space="preserve">Source </w:t>
            </w:r>
          </w:p>
        </w:tc>
      </w:tr>
      <w:tr w:rsidR="00D61BBE" w:rsidRPr="00D61BBE" w14:paraId="6F20BBBB" w14:textId="77777777" w:rsidTr="00EF1B08">
        <w:trPr>
          <w:trHeight w:val="838"/>
          <w:jc w:val="center"/>
        </w:trPr>
        <w:tc>
          <w:tcPr>
            <w:tcW w:w="1176" w:type="dxa"/>
            <w:shd w:val="clear" w:color="000000" w:fill="C5D9F1"/>
            <w:vAlign w:val="center"/>
            <w:hideMark/>
          </w:tcPr>
          <w:p w14:paraId="395E770B" w14:textId="77777777" w:rsidR="00A80FF0" w:rsidRPr="00D61BBE" w:rsidRDefault="00A80FF0" w:rsidP="00EF1B08">
            <w:pPr>
              <w:jc w:val="center"/>
            </w:pPr>
            <w:r w:rsidRPr="00D61BBE">
              <w:t>Output</w:t>
            </w:r>
          </w:p>
        </w:tc>
        <w:tc>
          <w:tcPr>
            <w:tcW w:w="1751" w:type="dxa"/>
            <w:shd w:val="clear" w:color="000000" w:fill="C5D9F1"/>
            <w:vAlign w:val="center"/>
            <w:hideMark/>
          </w:tcPr>
          <w:p w14:paraId="7809A15B" w14:textId="77777777" w:rsidR="00A80FF0" w:rsidRPr="00D61BBE" w:rsidRDefault="00A80FF0" w:rsidP="00EF1B08">
            <w:pPr>
              <w:jc w:val="center"/>
            </w:pPr>
            <w:r w:rsidRPr="00D61BBE">
              <w:t>Apartment buildings retrofitted with EE improvements</w:t>
            </w:r>
          </w:p>
        </w:tc>
        <w:tc>
          <w:tcPr>
            <w:tcW w:w="1934" w:type="dxa"/>
            <w:shd w:val="clear" w:color="000000" w:fill="C5D9F1"/>
            <w:vAlign w:val="center"/>
            <w:hideMark/>
          </w:tcPr>
          <w:p w14:paraId="24802163" w14:textId="77777777" w:rsidR="00A80FF0" w:rsidRPr="00D61BBE" w:rsidRDefault="00A80FF0" w:rsidP="00EF1B08">
            <w:pPr>
              <w:jc w:val="center"/>
            </w:pPr>
            <w:r w:rsidRPr="00D61BBE">
              <w:t xml:space="preserve">Apartment buildings retrofitted </w:t>
            </w:r>
          </w:p>
        </w:tc>
        <w:tc>
          <w:tcPr>
            <w:tcW w:w="2224" w:type="dxa"/>
            <w:shd w:val="clear" w:color="000000" w:fill="C5D9F1"/>
            <w:vAlign w:val="center"/>
            <w:hideMark/>
          </w:tcPr>
          <w:p w14:paraId="628D9A38" w14:textId="77777777" w:rsidR="00A80FF0" w:rsidRPr="00D61BBE" w:rsidRDefault="00A80FF0" w:rsidP="00EF1B08">
            <w:pPr>
              <w:jc w:val="center"/>
            </w:pPr>
            <w:r w:rsidRPr="00D61BBE">
              <w:t>Number of apartment buildings (entrances) retrofitted</w:t>
            </w:r>
          </w:p>
        </w:tc>
        <w:tc>
          <w:tcPr>
            <w:tcW w:w="2443" w:type="dxa"/>
            <w:shd w:val="clear" w:color="000000" w:fill="C5D9F1"/>
            <w:vAlign w:val="center"/>
          </w:tcPr>
          <w:p w14:paraId="6D624C94" w14:textId="77777777" w:rsidR="00A80FF0" w:rsidRPr="00D61BBE" w:rsidRDefault="00A80FF0" w:rsidP="00EF1B08">
            <w:pPr>
              <w:jc w:val="center"/>
            </w:pPr>
            <w:r w:rsidRPr="00D61BBE">
              <w:t>Reports from the implementer/s</w:t>
            </w:r>
          </w:p>
        </w:tc>
      </w:tr>
      <w:tr w:rsidR="00D61BBE" w:rsidRPr="00D61BBE" w14:paraId="2D98BE65" w14:textId="77777777" w:rsidTr="00EF1B08">
        <w:trPr>
          <w:trHeight w:val="838"/>
          <w:jc w:val="center"/>
        </w:trPr>
        <w:tc>
          <w:tcPr>
            <w:tcW w:w="1176" w:type="dxa"/>
            <w:shd w:val="clear" w:color="000000" w:fill="C5D9F1"/>
            <w:vAlign w:val="center"/>
            <w:hideMark/>
          </w:tcPr>
          <w:p w14:paraId="55CED969" w14:textId="77777777" w:rsidR="00A80FF0" w:rsidRPr="00D61BBE" w:rsidRDefault="00A80FF0" w:rsidP="00EF1B08">
            <w:pPr>
              <w:jc w:val="center"/>
            </w:pPr>
            <w:r w:rsidRPr="00D61BBE">
              <w:lastRenderedPageBreak/>
              <w:t>Output</w:t>
            </w:r>
          </w:p>
        </w:tc>
        <w:tc>
          <w:tcPr>
            <w:tcW w:w="1751" w:type="dxa"/>
            <w:shd w:val="clear" w:color="000000" w:fill="C5D9F1"/>
            <w:vAlign w:val="center"/>
            <w:hideMark/>
          </w:tcPr>
          <w:p w14:paraId="7B77814F" w14:textId="77777777" w:rsidR="00A80FF0" w:rsidRPr="00D61BBE" w:rsidRDefault="00A80FF0" w:rsidP="00EF1B08">
            <w:pPr>
              <w:jc w:val="center"/>
            </w:pPr>
            <w:r w:rsidRPr="00D61BBE">
              <w:t>Household incentives &amp; behavior change designed</w:t>
            </w:r>
          </w:p>
        </w:tc>
        <w:tc>
          <w:tcPr>
            <w:tcW w:w="1934" w:type="dxa"/>
            <w:shd w:val="clear" w:color="000000" w:fill="C5D9F1"/>
            <w:vAlign w:val="center"/>
            <w:hideMark/>
          </w:tcPr>
          <w:p w14:paraId="32A8B0AE" w14:textId="77777777" w:rsidR="00A80FF0" w:rsidRPr="00D61BBE" w:rsidRDefault="00A80FF0" w:rsidP="00EF1B08">
            <w:pPr>
              <w:jc w:val="center"/>
            </w:pPr>
            <w:r w:rsidRPr="00D61BBE">
              <w:t>HH incentives and BC designed</w:t>
            </w:r>
          </w:p>
        </w:tc>
        <w:tc>
          <w:tcPr>
            <w:tcW w:w="2224" w:type="dxa"/>
            <w:shd w:val="clear" w:color="000000" w:fill="C5D9F1"/>
            <w:vAlign w:val="center"/>
            <w:hideMark/>
          </w:tcPr>
          <w:p w14:paraId="0C8EDC27" w14:textId="77777777" w:rsidR="00A80FF0" w:rsidRPr="00D61BBE" w:rsidRDefault="00A80FF0" w:rsidP="00EF1B08">
            <w:pPr>
              <w:jc w:val="center"/>
            </w:pPr>
            <w:r w:rsidRPr="00D61BBE">
              <w:t>HH incentives and BC Campaigns is designed</w:t>
            </w:r>
          </w:p>
        </w:tc>
        <w:tc>
          <w:tcPr>
            <w:tcW w:w="2443" w:type="dxa"/>
            <w:shd w:val="clear" w:color="000000" w:fill="C5D9F1"/>
            <w:vAlign w:val="center"/>
          </w:tcPr>
          <w:p w14:paraId="5FA08EF2" w14:textId="77777777" w:rsidR="00A80FF0" w:rsidRPr="00D61BBE" w:rsidRDefault="00A80FF0" w:rsidP="00EF1B08">
            <w:pPr>
              <w:jc w:val="center"/>
            </w:pPr>
            <w:r w:rsidRPr="00D61BBE">
              <w:t>Reports from the implementer/s</w:t>
            </w:r>
          </w:p>
        </w:tc>
      </w:tr>
      <w:tr w:rsidR="00D61BBE" w:rsidRPr="00D61BBE" w14:paraId="031DCFD0" w14:textId="77777777" w:rsidTr="00EF1B08">
        <w:trPr>
          <w:trHeight w:val="1171"/>
          <w:jc w:val="center"/>
        </w:trPr>
        <w:tc>
          <w:tcPr>
            <w:tcW w:w="1176" w:type="dxa"/>
            <w:shd w:val="clear" w:color="000000" w:fill="C5D9F1"/>
            <w:vAlign w:val="center"/>
            <w:hideMark/>
          </w:tcPr>
          <w:p w14:paraId="57CCF26B" w14:textId="77777777" w:rsidR="00A80FF0" w:rsidRPr="00D61BBE" w:rsidRDefault="00A80FF0" w:rsidP="00EF1B08">
            <w:pPr>
              <w:jc w:val="center"/>
            </w:pPr>
            <w:r w:rsidRPr="00D61BBE">
              <w:t>Output</w:t>
            </w:r>
          </w:p>
        </w:tc>
        <w:tc>
          <w:tcPr>
            <w:tcW w:w="1751" w:type="dxa"/>
            <w:shd w:val="clear" w:color="000000" w:fill="C5D9F1"/>
            <w:vAlign w:val="center"/>
            <w:hideMark/>
          </w:tcPr>
          <w:p w14:paraId="6C7CE8E1" w14:textId="77777777" w:rsidR="00A80FF0" w:rsidRPr="00D61BBE" w:rsidRDefault="00A80FF0" w:rsidP="00EF1B08">
            <w:pPr>
              <w:jc w:val="center"/>
            </w:pPr>
            <w:r w:rsidRPr="00D61BBE">
              <w:t>Energy Audit Certification Program</w:t>
            </w:r>
          </w:p>
        </w:tc>
        <w:tc>
          <w:tcPr>
            <w:tcW w:w="1934" w:type="dxa"/>
            <w:shd w:val="clear" w:color="000000" w:fill="C5D9F1"/>
            <w:vAlign w:val="center"/>
            <w:hideMark/>
          </w:tcPr>
          <w:p w14:paraId="0EFF032A" w14:textId="77777777" w:rsidR="00A80FF0" w:rsidRPr="00D61BBE" w:rsidRDefault="00A80FF0" w:rsidP="00EF1B08">
            <w:pPr>
              <w:jc w:val="center"/>
            </w:pPr>
            <w:r w:rsidRPr="00D61BBE">
              <w:t>Energy Audit Certification Program Developed</w:t>
            </w:r>
          </w:p>
        </w:tc>
        <w:tc>
          <w:tcPr>
            <w:tcW w:w="2224" w:type="dxa"/>
            <w:shd w:val="clear" w:color="000000" w:fill="C5D9F1"/>
            <w:vAlign w:val="center"/>
            <w:hideMark/>
          </w:tcPr>
          <w:p w14:paraId="68292CCF" w14:textId="77777777" w:rsidR="00A80FF0" w:rsidRPr="00D61BBE" w:rsidRDefault="00A80FF0" w:rsidP="00EF1B08">
            <w:pPr>
              <w:jc w:val="center"/>
            </w:pPr>
            <w:r w:rsidRPr="00D61BBE">
              <w:t>Two-Tiered Certification Program for Energy Auditors Developed</w:t>
            </w:r>
          </w:p>
        </w:tc>
        <w:tc>
          <w:tcPr>
            <w:tcW w:w="2443" w:type="dxa"/>
            <w:shd w:val="clear" w:color="000000" w:fill="C5D9F1"/>
            <w:vAlign w:val="center"/>
          </w:tcPr>
          <w:p w14:paraId="0EA8F724" w14:textId="77777777" w:rsidR="00A80FF0" w:rsidRPr="00D61BBE" w:rsidRDefault="00A80FF0" w:rsidP="00EF1B08">
            <w:pPr>
              <w:jc w:val="center"/>
            </w:pPr>
            <w:r w:rsidRPr="00D61BBE">
              <w:t>Reports from the implementer/s</w:t>
            </w:r>
          </w:p>
        </w:tc>
      </w:tr>
      <w:tr w:rsidR="00D61BBE" w:rsidRPr="00D61BBE" w14:paraId="30DCB7B7" w14:textId="77777777" w:rsidTr="00EF1B08">
        <w:trPr>
          <w:trHeight w:val="1038"/>
          <w:jc w:val="center"/>
        </w:trPr>
        <w:tc>
          <w:tcPr>
            <w:tcW w:w="1176" w:type="dxa"/>
            <w:shd w:val="clear" w:color="000000" w:fill="C5D9F1"/>
            <w:vAlign w:val="center"/>
            <w:hideMark/>
          </w:tcPr>
          <w:p w14:paraId="29BA06BA" w14:textId="77777777" w:rsidR="00A80FF0" w:rsidRPr="00D61BBE" w:rsidRDefault="00A80FF0" w:rsidP="00EF1B08">
            <w:pPr>
              <w:jc w:val="center"/>
            </w:pPr>
            <w:r w:rsidRPr="00D61BBE">
              <w:t>Output</w:t>
            </w:r>
          </w:p>
        </w:tc>
        <w:tc>
          <w:tcPr>
            <w:tcW w:w="1751" w:type="dxa"/>
            <w:shd w:val="clear" w:color="000000" w:fill="C5D9F1"/>
            <w:vAlign w:val="center"/>
            <w:hideMark/>
          </w:tcPr>
          <w:p w14:paraId="60A0CED5" w14:textId="77777777" w:rsidR="00A80FF0" w:rsidRPr="00D61BBE" w:rsidRDefault="00A80FF0" w:rsidP="00EF1B08">
            <w:pPr>
              <w:jc w:val="center"/>
            </w:pPr>
            <w:r w:rsidRPr="00D61BBE">
              <w:t>Female entrepreneurs Invest in Energy Efficiency</w:t>
            </w:r>
          </w:p>
        </w:tc>
        <w:tc>
          <w:tcPr>
            <w:tcW w:w="1934" w:type="dxa"/>
            <w:shd w:val="clear" w:color="000000" w:fill="C5D9F1"/>
            <w:vAlign w:val="center"/>
            <w:hideMark/>
          </w:tcPr>
          <w:p w14:paraId="142BBA3E" w14:textId="77777777" w:rsidR="00A80FF0" w:rsidRPr="00D61BBE" w:rsidRDefault="00A80FF0" w:rsidP="00EF1B08">
            <w:pPr>
              <w:jc w:val="center"/>
            </w:pPr>
            <w:r w:rsidRPr="00D61BBE">
              <w:t>Female Business Investment in Energy Efficiency (Amount)</w:t>
            </w:r>
          </w:p>
        </w:tc>
        <w:tc>
          <w:tcPr>
            <w:tcW w:w="2224" w:type="dxa"/>
            <w:shd w:val="clear" w:color="000000" w:fill="C5D9F1"/>
            <w:vAlign w:val="center"/>
            <w:hideMark/>
          </w:tcPr>
          <w:p w14:paraId="6C948F79" w14:textId="77777777" w:rsidR="00A80FF0" w:rsidRPr="00D61BBE" w:rsidRDefault="00A80FF0" w:rsidP="00EF1B08">
            <w:pPr>
              <w:jc w:val="center"/>
            </w:pPr>
            <w:r w:rsidRPr="00D61BBE">
              <w:t>Amount that Female entrepreneurs Investment in Energy Efficiency</w:t>
            </w:r>
          </w:p>
        </w:tc>
        <w:tc>
          <w:tcPr>
            <w:tcW w:w="2443" w:type="dxa"/>
            <w:shd w:val="clear" w:color="000000" w:fill="C5D9F1"/>
            <w:vAlign w:val="center"/>
          </w:tcPr>
          <w:p w14:paraId="1A510294" w14:textId="77777777" w:rsidR="00A80FF0" w:rsidRPr="00D61BBE" w:rsidRDefault="00A80FF0" w:rsidP="00EF1B08">
            <w:pPr>
              <w:jc w:val="center"/>
            </w:pPr>
            <w:r w:rsidRPr="00D61BBE">
              <w:t>Reports from the implementer/s</w:t>
            </w:r>
          </w:p>
        </w:tc>
      </w:tr>
      <w:tr w:rsidR="00D61BBE" w:rsidRPr="00D61BBE" w14:paraId="7183CC24" w14:textId="77777777" w:rsidTr="00EF1B08">
        <w:trPr>
          <w:trHeight w:val="1491"/>
          <w:jc w:val="center"/>
        </w:trPr>
        <w:tc>
          <w:tcPr>
            <w:tcW w:w="1176" w:type="dxa"/>
            <w:shd w:val="clear" w:color="000000" w:fill="C5D9F1"/>
            <w:vAlign w:val="center"/>
            <w:hideMark/>
          </w:tcPr>
          <w:p w14:paraId="1E80BA0E" w14:textId="77777777" w:rsidR="00A80FF0" w:rsidRPr="00D61BBE" w:rsidRDefault="00A80FF0" w:rsidP="00EF1B08">
            <w:pPr>
              <w:jc w:val="center"/>
            </w:pPr>
            <w:r w:rsidRPr="00D61BBE">
              <w:t>Outcome</w:t>
            </w:r>
          </w:p>
        </w:tc>
        <w:tc>
          <w:tcPr>
            <w:tcW w:w="1751" w:type="dxa"/>
            <w:shd w:val="clear" w:color="000000" w:fill="C5D9F1"/>
            <w:vAlign w:val="center"/>
            <w:hideMark/>
          </w:tcPr>
          <w:p w14:paraId="4B6E6501" w14:textId="77777777" w:rsidR="00A80FF0" w:rsidRPr="00D61BBE" w:rsidRDefault="00A80FF0" w:rsidP="00EF1B08">
            <w:pPr>
              <w:jc w:val="center"/>
            </w:pPr>
            <w:r w:rsidRPr="00D61BBE">
              <w:t>Incentives Deployed</w:t>
            </w:r>
          </w:p>
        </w:tc>
        <w:tc>
          <w:tcPr>
            <w:tcW w:w="1934" w:type="dxa"/>
            <w:shd w:val="clear" w:color="000000" w:fill="C5D9F1"/>
            <w:vAlign w:val="center"/>
            <w:hideMark/>
          </w:tcPr>
          <w:p w14:paraId="6525C0DC" w14:textId="77777777" w:rsidR="00A80FF0" w:rsidRPr="00D61BBE" w:rsidRDefault="00A80FF0" w:rsidP="00EF1B08">
            <w:pPr>
              <w:jc w:val="center"/>
            </w:pPr>
            <w:r w:rsidRPr="00D61BBE">
              <w:t xml:space="preserve">Value of incentives deployed to households </w:t>
            </w:r>
          </w:p>
        </w:tc>
        <w:tc>
          <w:tcPr>
            <w:tcW w:w="2224" w:type="dxa"/>
            <w:shd w:val="clear" w:color="000000" w:fill="C5D9F1"/>
            <w:vAlign w:val="center"/>
            <w:hideMark/>
          </w:tcPr>
          <w:p w14:paraId="7464AE88" w14:textId="77777777" w:rsidR="00A80FF0" w:rsidRPr="00D61BBE" w:rsidRDefault="00A80FF0" w:rsidP="00EF1B08">
            <w:pPr>
              <w:jc w:val="center"/>
            </w:pPr>
            <w:r w:rsidRPr="00D61BBE">
              <w:t>Total value of disbursements provided to beneficiary households as incentives for adopting energy efficient practices</w:t>
            </w:r>
          </w:p>
        </w:tc>
        <w:tc>
          <w:tcPr>
            <w:tcW w:w="2443" w:type="dxa"/>
            <w:shd w:val="clear" w:color="000000" w:fill="C5D9F1"/>
            <w:vAlign w:val="center"/>
          </w:tcPr>
          <w:p w14:paraId="558885D9" w14:textId="77777777" w:rsidR="00A80FF0" w:rsidRPr="00D61BBE" w:rsidRDefault="00A80FF0" w:rsidP="00EF1B08">
            <w:pPr>
              <w:jc w:val="center"/>
            </w:pPr>
            <w:r w:rsidRPr="00D61BBE">
              <w:t>Reports from the implementer/s</w:t>
            </w:r>
          </w:p>
        </w:tc>
      </w:tr>
      <w:tr w:rsidR="00D61BBE" w:rsidRPr="00D61BBE" w14:paraId="54D5D979" w14:textId="77777777" w:rsidTr="00EF1B08">
        <w:trPr>
          <w:trHeight w:val="1491"/>
          <w:jc w:val="center"/>
        </w:trPr>
        <w:tc>
          <w:tcPr>
            <w:tcW w:w="1176" w:type="dxa"/>
            <w:shd w:val="clear" w:color="000000" w:fill="C5D9F1"/>
            <w:vAlign w:val="center"/>
            <w:hideMark/>
          </w:tcPr>
          <w:p w14:paraId="683B7A03" w14:textId="77777777" w:rsidR="00A80FF0" w:rsidRPr="00D61BBE" w:rsidRDefault="00A80FF0" w:rsidP="00EF1B08">
            <w:pPr>
              <w:jc w:val="center"/>
            </w:pPr>
            <w:r w:rsidRPr="00D61BBE">
              <w:t>Outcome</w:t>
            </w:r>
          </w:p>
        </w:tc>
        <w:tc>
          <w:tcPr>
            <w:tcW w:w="1751" w:type="dxa"/>
            <w:shd w:val="clear" w:color="000000" w:fill="C5D9F1"/>
            <w:vAlign w:val="center"/>
            <w:hideMark/>
          </w:tcPr>
          <w:p w14:paraId="4CC4A586" w14:textId="77777777" w:rsidR="00A80FF0" w:rsidRPr="00D61BBE" w:rsidRDefault="00A80FF0" w:rsidP="00EF1B08">
            <w:pPr>
              <w:jc w:val="center"/>
            </w:pPr>
            <w:r w:rsidRPr="00D61BBE">
              <w:t>Incentives Deployed</w:t>
            </w:r>
          </w:p>
        </w:tc>
        <w:tc>
          <w:tcPr>
            <w:tcW w:w="1934" w:type="dxa"/>
            <w:shd w:val="clear" w:color="000000" w:fill="C5D9F1"/>
            <w:vAlign w:val="center"/>
            <w:hideMark/>
          </w:tcPr>
          <w:p w14:paraId="2F0ED6C1" w14:textId="77777777" w:rsidR="00A80FF0" w:rsidRPr="00D61BBE" w:rsidRDefault="00A80FF0" w:rsidP="00EF1B08">
            <w:pPr>
              <w:jc w:val="center"/>
            </w:pPr>
            <w:r w:rsidRPr="00D61BBE">
              <w:t xml:space="preserve">Number of incentives deployed to households </w:t>
            </w:r>
          </w:p>
        </w:tc>
        <w:tc>
          <w:tcPr>
            <w:tcW w:w="2224" w:type="dxa"/>
            <w:shd w:val="clear" w:color="000000" w:fill="C5D9F1"/>
            <w:vAlign w:val="center"/>
            <w:hideMark/>
          </w:tcPr>
          <w:p w14:paraId="6751721E" w14:textId="77777777" w:rsidR="00A80FF0" w:rsidRPr="00D61BBE" w:rsidRDefault="00A80FF0" w:rsidP="00EF1B08">
            <w:pPr>
              <w:jc w:val="center"/>
            </w:pPr>
            <w:r w:rsidRPr="00D61BBE">
              <w:t xml:space="preserve"> Total number of disbursements provided to beneficiary households as incentives for adopting energy efficient practices</w:t>
            </w:r>
          </w:p>
        </w:tc>
        <w:tc>
          <w:tcPr>
            <w:tcW w:w="2443" w:type="dxa"/>
            <w:shd w:val="clear" w:color="000000" w:fill="C5D9F1"/>
            <w:vAlign w:val="center"/>
          </w:tcPr>
          <w:p w14:paraId="3A93D818" w14:textId="77777777" w:rsidR="00A80FF0" w:rsidRPr="00D61BBE" w:rsidRDefault="00A80FF0" w:rsidP="00EF1B08">
            <w:pPr>
              <w:jc w:val="center"/>
            </w:pPr>
            <w:r w:rsidRPr="00D61BBE">
              <w:t>Reports from the implementer/s</w:t>
            </w:r>
          </w:p>
        </w:tc>
      </w:tr>
      <w:tr w:rsidR="00D61BBE" w:rsidRPr="00D61BBE" w14:paraId="751AFCFE" w14:textId="77777777" w:rsidTr="00EF1B08">
        <w:trPr>
          <w:trHeight w:val="1146"/>
          <w:jc w:val="center"/>
        </w:trPr>
        <w:tc>
          <w:tcPr>
            <w:tcW w:w="1176" w:type="dxa"/>
            <w:shd w:val="clear" w:color="000000" w:fill="C5D9F1"/>
            <w:vAlign w:val="center"/>
            <w:hideMark/>
          </w:tcPr>
          <w:p w14:paraId="2B04DF1C" w14:textId="77777777" w:rsidR="00A80FF0" w:rsidRPr="00D61BBE" w:rsidRDefault="00A80FF0" w:rsidP="00EF1B08">
            <w:pPr>
              <w:jc w:val="center"/>
            </w:pPr>
            <w:r w:rsidRPr="00D61BBE">
              <w:t>Outcome</w:t>
            </w:r>
          </w:p>
        </w:tc>
        <w:tc>
          <w:tcPr>
            <w:tcW w:w="1751" w:type="dxa"/>
            <w:shd w:val="clear" w:color="000000" w:fill="C5D9F1"/>
            <w:vAlign w:val="center"/>
            <w:hideMark/>
          </w:tcPr>
          <w:p w14:paraId="74EFFB14" w14:textId="77777777" w:rsidR="00A80FF0" w:rsidRPr="00D61BBE" w:rsidRDefault="00A80FF0" w:rsidP="00EF1B08">
            <w:pPr>
              <w:jc w:val="center"/>
            </w:pPr>
            <w:r w:rsidRPr="00D61BBE">
              <w:t>Female owned businesses become more energy efficient</w:t>
            </w:r>
          </w:p>
        </w:tc>
        <w:tc>
          <w:tcPr>
            <w:tcW w:w="1934" w:type="dxa"/>
            <w:shd w:val="clear" w:color="000000" w:fill="C5D9F1"/>
            <w:vAlign w:val="center"/>
            <w:hideMark/>
          </w:tcPr>
          <w:p w14:paraId="35801A2A" w14:textId="77777777" w:rsidR="00A80FF0" w:rsidRPr="00D61BBE" w:rsidRDefault="00A80FF0" w:rsidP="00EF1B08">
            <w:pPr>
              <w:jc w:val="center"/>
            </w:pPr>
            <w:r w:rsidRPr="00D61BBE">
              <w:t>Female owned businesses become more energy efficient</w:t>
            </w:r>
          </w:p>
        </w:tc>
        <w:tc>
          <w:tcPr>
            <w:tcW w:w="2224" w:type="dxa"/>
            <w:shd w:val="clear" w:color="000000" w:fill="C5D9F1"/>
            <w:vAlign w:val="center"/>
            <w:hideMark/>
          </w:tcPr>
          <w:p w14:paraId="0E788651" w14:textId="77777777" w:rsidR="00A80FF0" w:rsidRPr="00D61BBE" w:rsidRDefault="00A80FF0" w:rsidP="00EF1B08">
            <w:pPr>
              <w:jc w:val="center"/>
            </w:pPr>
            <w:r w:rsidRPr="00D61BBE">
              <w:t>Total amount of savings due to energy efficiency measures</w:t>
            </w:r>
          </w:p>
        </w:tc>
        <w:tc>
          <w:tcPr>
            <w:tcW w:w="2443" w:type="dxa"/>
            <w:shd w:val="clear" w:color="000000" w:fill="C5D9F1"/>
            <w:vAlign w:val="center"/>
          </w:tcPr>
          <w:p w14:paraId="40C588B9" w14:textId="77777777" w:rsidR="00A80FF0" w:rsidRPr="00D61BBE" w:rsidRDefault="00A80FF0" w:rsidP="00EF1B08">
            <w:r w:rsidRPr="00D61BBE">
              <w:t>Reports from the implementer/s</w:t>
            </w:r>
          </w:p>
        </w:tc>
      </w:tr>
      <w:tr w:rsidR="00D61BBE" w:rsidRPr="00D61BBE" w14:paraId="6153A437" w14:textId="77777777" w:rsidTr="00EF1B08">
        <w:trPr>
          <w:trHeight w:val="838"/>
          <w:jc w:val="center"/>
        </w:trPr>
        <w:tc>
          <w:tcPr>
            <w:tcW w:w="1176" w:type="dxa"/>
            <w:shd w:val="clear" w:color="000000" w:fill="C5D9F1"/>
            <w:vAlign w:val="center"/>
            <w:hideMark/>
          </w:tcPr>
          <w:p w14:paraId="276889AC" w14:textId="77777777" w:rsidR="00A80FF0" w:rsidRPr="00D61BBE" w:rsidRDefault="00A80FF0" w:rsidP="00EF1B08">
            <w:pPr>
              <w:jc w:val="center"/>
            </w:pPr>
            <w:r w:rsidRPr="00D61BBE">
              <w:t>Outcome</w:t>
            </w:r>
          </w:p>
        </w:tc>
        <w:tc>
          <w:tcPr>
            <w:tcW w:w="1751" w:type="dxa"/>
            <w:shd w:val="clear" w:color="000000" w:fill="C5D9F1"/>
            <w:vAlign w:val="center"/>
            <w:hideMark/>
          </w:tcPr>
          <w:p w14:paraId="70764673" w14:textId="77777777" w:rsidR="00A80FF0" w:rsidRPr="00D61BBE" w:rsidRDefault="00A80FF0" w:rsidP="00EF1B08">
            <w:pPr>
              <w:jc w:val="center"/>
            </w:pPr>
            <w:r w:rsidRPr="00D61BBE">
              <w:t>Incentives Deployed</w:t>
            </w:r>
          </w:p>
        </w:tc>
        <w:tc>
          <w:tcPr>
            <w:tcW w:w="1934" w:type="dxa"/>
            <w:shd w:val="clear" w:color="000000" w:fill="C5D9F1"/>
            <w:vAlign w:val="center"/>
            <w:hideMark/>
          </w:tcPr>
          <w:p w14:paraId="0479A81C" w14:textId="77777777" w:rsidR="00A80FF0" w:rsidRPr="00D61BBE" w:rsidRDefault="00A80FF0" w:rsidP="00EF1B08">
            <w:pPr>
              <w:jc w:val="center"/>
            </w:pPr>
            <w:r w:rsidRPr="00D61BBE">
              <w:t>Incentives Tested</w:t>
            </w:r>
          </w:p>
        </w:tc>
        <w:tc>
          <w:tcPr>
            <w:tcW w:w="2224" w:type="dxa"/>
            <w:shd w:val="clear" w:color="000000" w:fill="C5D9F1"/>
            <w:vAlign w:val="center"/>
            <w:hideMark/>
          </w:tcPr>
          <w:p w14:paraId="4A32F73D" w14:textId="77777777" w:rsidR="00A80FF0" w:rsidRPr="00D61BBE" w:rsidRDefault="00A80FF0" w:rsidP="00EF1B08">
            <w:pPr>
              <w:jc w:val="center"/>
            </w:pPr>
            <w:r w:rsidRPr="00D61BBE">
              <w:t>Number of Variations of Incentive Packages Rigorously Tested</w:t>
            </w:r>
          </w:p>
        </w:tc>
        <w:tc>
          <w:tcPr>
            <w:tcW w:w="2443" w:type="dxa"/>
            <w:shd w:val="clear" w:color="000000" w:fill="C5D9F1"/>
            <w:vAlign w:val="center"/>
          </w:tcPr>
          <w:p w14:paraId="2043BA6D" w14:textId="77777777" w:rsidR="00A80FF0" w:rsidRPr="00D61BBE" w:rsidRDefault="00A80FF0" w:rsidP="00EF1B08">
            <w:r w:rsidRPr="00D61BBE">
              <w:t>Reports from the implementer/s</w:t>
            </w:r>
          </w:p>
        </w:tc>
      </w:tr>
      <w:tr w:rsidR="00D61BBE" w:rsidRPr="00D61BBE" w14:paraId="77BF2FF1" w14:textId="77777777" w:rsidTr="00EF1B08">
        <w:trPr>
          <w:trHeight w:val="620"/>
          <w:jc w:val="center"/>
        </w:trPr>
        <w:tc>
          <w:tcPr>
            <w:tcW w:w="1176" w:type="dxa"/>
            <w:shd w:val="clear" w:color="000000" w:fill="C5D9F1"/>
            <w:vAlign w:val="center"/>
            <w:hideMark/>
          </w:tcPr>
          <w:p w14:paraId="60CFA9CB" w14:textId="77777777" w:rsidR="00A80FF0" w:rsidRPr="00D61BBE" w:rsidRDefault="00A80FF0" w:rsidP="00EF1B08">
            <w:pPr>
              <w:jc w:val="center"/>
            </w:pPr>
            <w:r w:rsidRPr="00D61BBE">
              <w:t>Outcome</w:t>
            </w:r>
          </w:p>
        </w:tc>
        <w:tc>
          <w:tcPr>
            <w:tcW w:w="1751" w:type="dxa"/>
            <w:shd w:val="clear" w:color="000000" w:fill="C5D9F1"/>
            <w:vAlign w:val="center"/>
            <w:hideMark/>
          </w:tcPr>
          <w:p w14:paraId="19B1CC75" w14:textId="77777777" w:rsidR="00A80FF0" w:rsidRPr="00D61BBE" w:rsidRDefault="00A80FF0" w:rsidP="00EF1B08">
            <w:pPr>
              <w:jc w:val="center"/>
            </w:pPr>
            <w:r w:rsidRPr="00D61BBE">
              <w:t>More Households Invest in Energy Efficiency</w:t>
            </w:r>
          </w:p>
        </w:tc>
        <w:tc>
          <w:tcPr>
            <w:tcW w:w="1934" w:type="dxa"/>
            <w:shd w:val="clear" w:color="000000" w:fill="C5D9F1"/>
            <w:vAlign w:val="center"/>
            <w:hideMark/>
          </w:tcPr>
          <w:p w14:paraId="54FD53B5" w14:textId="77777777" w:rsidR="00A80FF0" w:rsidRPr="00D61BBE" w:rsidRDefault="00A80FF0" w:rsidP="00EF1B08">
            <w:pPr>
              <w:jc w:val="center"/>
            </w:pPr>
            <w:r w:rsidRPr="00D61BBE">
              <w:t>Household Investment in Energy Efficiency</w:t>
            </w:r>
          </w:p>
        </w:tc>
        <w:tc>
          <w:tcPr>
            <w:tcW w:w="2224" w:type="dxa"/>
            <w:shd w:val="clear" w:color="000000" w:fill="C5D9F1"/>
            <w:vAlign w:val="center"/>
            <w:hideMark/>
          </w:tcPr>
          <w:p w14:paraId="1581313B" w14:textId="77777777" w:rsidR="00A80FF0" w:rsidRPr="00D61BBE" w:rsidRDefault="00A80FF0" w:rsidP="00EF1B08">
            <w:pPr>
              <w:jc w:val="center"/>
            </w:pPr>
            <w:r w:rsidRPr="00D61BBE">
              <w:t>Amount (USD) of Household Investment in Energy Efficiency as a result of the project</w:t>
            </w:r>
          </w:p>
        </w:tc>
        <w:tc>
          <w:tcPr>
            <w:tcW w:w="2443" w:type="dxa"/>
            <w:shd w:val="clear" w:color="000000" w:fill="C5D9F1"/>
            <w:vAlign w:val="center"/>
          </w:tcPr>
          <w:p w14:paraId="184A5C2F" w14:textId="77777777" w:rsidR="00A80FF0" w:rsidRPr="00D61BBE" w:rsidRDefault="00A80FF0" w:rsidP="00EF1B08">
            <w:pPr>
              <w:jc w:val="center"/>
            </w:pPr>
            <w:r w:rsidRPr="00D61BBE">
              <w:t>Implementer, survey with female owned businesses</w:t>
            </w:r>
          </w:p>
        </w:tc>
      </w:tr>
      <w:tr w:rsidR="00D61BBE" w:rsidRPr="00D61BBE" w14:paraId="576F0643" w14:textId="77777777" w:rsidTr="00EF1B08">
        <w:trPr>
          <w:trHeight w:val="838"/>
          <w:jc w:val="center"/>
        </w:trPr>
        <w:tc>
          <w:tcPr>
            <w:tcW w:w="1176" w:type="dxa"/>
            <w:shd w:val="clear" w:color="000000" w:fill="C5D9F1"/>
            <w:vAlign w:val="center"/>
            <w:hideMark/>
          </w:tcPr>
          <w:p w14:paraId="7C9F2B94" w14:textId="77777777" w:rsidR="00A80FF0" w:rsidRPr="00D61BBE" w:rsidRDefault="00A80FF0" w:rsidP="00EF1B08">
            <w:pPr>
              <w:jc w:val="center"/>
            </w:pPr>
            <w:r w:rsidRPr="00D61BBE">
              <w:lastRenderedPageBreak/>
              <w:t>Outcome</w:t>
            </w:r>
          </w:p>
        </w:tc>
        <w:tc>
          <w:tcPr>
            <w:tcW w:w="1751" w:type="dxa"/>
            <w:shd w:val="clear" w:color="000000" w:fill="C5D9F1"/>
            <w:vAlign w:val="center"/>
            <w:hideMark/>
          </w:tcPr>
          <w:p w14:paraId="0157D6DD" w14:textId="77777777" w:rsidR="00A80FF0" w:rsidRPr="00D61BBE" w:rsidRDefault="00A80FF0" w:rsidP="00EF1B08">
            <w:pPr>
              <w:jc w:val="center"/>
            </w:pPr>
            <w:r w:rsidRPr="00D61BBE">
              <w:t>Results assessed</w:t>
            </w:r>
          </w:p>
        </w:tc>
        <w:tc>
          <w:tcPr>
            <w:tcW w:w="1934" w:type="dxa"/>
            <w:shd w:val="clear" w:color="000000" w:fill="C5D9F1"/>
            <w:vAlign w:val="center"/>
            <w:hideMark/>
          </w:tcPr>
          <w:p w14:paraId="21DA86C6" w14:textId="77777777" w:rsidR="00A80FF0" w:rsidRPr="00D61BBE" w:rsidRDefault="00A80FF0" w:rsidP="00EF1B08">
            <w:pPr>
              <w:jc w:val="center"/>
            </w:pPr>
            <w:r w:rsidRPr="00D61BBE">
              <w:t>Percentage of results assessed</w:t>
            </w:r>
          </w:p>
        </w:tc>
        <w:tc>
          <w:tcPr>
            <w:tcW w:w="2224" w:type="dxa"/>
            <w:shd w:val="clear" w:color="000000" w:fill="C5D9F1"/>
            <w:vAlign w:val="center"/>
            <w:hideMark/>
          </w:tcPr>
          <w:p w14:paraId="57710D08" w14:textId="77777777" w:rsidR="00A80FF0" w:rsidRPr="00D61BBE" w:rsidRDefault="00A80FF0" w:rsidP="00EF1B08">
            <w:pPr>
              <w:jc w:val="center"/>
            </w:pPr>
            <w:r w:rsidRPr="00D61BBE">
              <w:t>Percentage of results assessed</w:t>
            </w:r>
          </w:p>
        </w:tc>
        <w:tc>
          <w:tcPr>
            <w:tcW w:w="2443" w:type="dxa"/>
            <w:shd w:val="clear" w:color="000000" w:fill="C5D9F1"/>
            <w:vAlign w:val="center"/>
          </w:tcPr>
          <w:p w14:paraId="270DCC9A" w14:textId="77777777" w:rsidR="00A80FF0" w:rsidRPr="00D61BBE" w:rsidRDefault="00A80FF0" w:rsidP="00EF1B08">
            <w:pPr>
              <w:jc w:val="center"/>
            </w:pPr>
            <w:r w:rsidRPr="00D61BBE">
              <w:t>Reports from the implementer/s</w:t>
            </w:r>
          </w:p>
        </w:tc>
      </w:tr>
      <w:tr w:rsidR="00D61BBE" w:rsidRPr="00D61BBE" w14:paraId="04826F82" w14:textId="77777777" w:rsidTr="00EF1B08">
        <w:trPr>
          <w:trHeight w:val="838"/>
          <w:jc w:val="center"/>
        </w:trPr>
        <w:tc>
          <w:tcPr>
            <w:tcW w:w="1176" w:type="dxa"/>
            <w:shd w:val="clear" w:color="000000" w:fill="C5D9F1"/>
            <w:vAlign w:val="center"/>
            <w:hideMark/>
          </w:tcPr>
          <w:p w14:paraId="59501BC5" w14:textId="77777777" w:rsidR="00A80FF0" w:rsidRPr="00D61BBE" w:rsidRDefault="00A80FF0" w:rsidP="00EF1B08">
            <w:pPr>
              <w:jc w:val="center"/>
            </w:pPr>
            <w:r w:rsidRPr="00D61BBE">
              <w:t>Outcome</w:t>
            </w:r>
          </w:p>
        </w:tc>
        <w:tc>
          <w:tcPr>
            <w:tcW w:w="1751" w:type="dxa"/>
            <w:shd w:val="clear" w:color="000000" w:fill="C5D9F1"/>
            <w:vAlign w:val="center"/>
            <w:hideMark/>
          </w:tcPr>
          <w:p w14:paraId="71462FD4" w14:textId="77777777" w:rsidR="00A80FF0" w:rsidRPr="00D61BBE" w:rsidRDefault="00A80FF0" w:rsidP="00EF1B08">
            <w:pPr>
              <w:jc w:val="center"/>
            </w:pPr>
            <w:r w:rsidRPr="00D61BBE">
              <w:t>Energy Audits</w:t>
            </w:r>
          </w:p>
        </w:tc>
        <w:tc>
          <w:tcPr>
            <w:tcW w:w="1934" w:type="dxa"/>
            <w:shd w:val="clear" w:color="000000" w:fill="C5D9F1"/>
            <w:vAlign w:val="center"/>
            <w:hideMark/>
          </w:tcPr>
          <w:p w14:paraId="2CA5BAFF" w14:textId="77777777" w:rsidR="00A80FF0" w:rsidRPr="00D61BBE" w:rsidRDefault="00A80FF0" w:rsidP="00EF1B08">
            <w:pPr>
              <w:jc w:val="center"/>
            </w:pPr>
            <w:r w:rsidRPr="00D61BBE">
              <w:t>Energy Audits Conducted</w:t>
            </w:r>
          </w:p>
        </w:tc>
        <w:tc>
          <w:tcPr>
            <w:tcW w:w="2224" w:type="dxa"/>
            <w:shd w:val="clear" w:color="000000" w:fill="C5D9F1"/>
            <w:vAlign w:val="center"/>
            <w:hideMark/>
          </w:tcPr>
          <w:p w14:paraId="6D03A086" w14:textId="77777777" w:rsidR="00A80FF0" w:rsidRPr="00D61BBE" w:rsidRDefault="00A80FF0" w:rsidP="00EF1B08">
            <w:pPr>
              <w:jc w:val="center"/>
            </w:pPr>
            <w:r w:rsidRPr="00D61BBE">
              <w:t>Number of Energy Audits Conducted by project implementer(s)</w:t>
            </w:r>
          </w:p>
        </w:tc>
        <w:tc>
          <w:tcPr>
            <w:tcW w:w="2443" w:type="dxa"/>
            <w:shd w:val="clear" w:color="000000" w:fill="C5D9F1"/>
            <w:vAlign w:val="center"/>
          </w:tcPr>
          <w:p w14:paraId="3F32375B" w14:textId="77777777" w:rsidR="00A80FF0" w:rsidRPr="00D61BBE" w:rsidRDefault="00A80FF0" w:rsidP="00EF1B08">
            <w:pPr>
              <w:jc w:val="center"/>
            </w:pPr>
            <w:r w:rsidRPr="00D61BBE">
              <w:t>Reports from the implementer/s</w:t>
            </w:r>
          </w:p>
        </w:tc>
      </w:tr>
      <w:tr w:rsidR="00D61BBE" w:rsidRPr="00D61BBE" w14:paraId="57658C68" w14:textId="77777777" w:rsidTr="00EF1B08">
        <w:trPr>
          <w:trHeight w:val="850"/>
          <w:jc w:val="center"/>
        </w:trPr>
        <w:tc>
          <w:tcPr>
            <w:tcW w:w="1176" w:type="dxa"/>
            <w:shd w:val="clear" w:color="000000" w:fill="C5D9F1"/>
            <w:vAlign w:val="center"/>
            <w:hideMark/>
          </w:tcPr>
          <w:p w14:paraId="1AFC92B7" w14:textId="77777777" w:rsidR="00A80FF0" w:rsidRPr="00D61BBE" w:rsidRDefault="00A80FF0" w:rsidP="00EF1B08">
            <w:pPr>
              <w:jc w:val="center"/>
            </w:pPr>
            <w:r w:rsidRPr="00D61BBE">
              <w:t>Output</w:t>
            </w:r>
          </w:p>
        </w:tc>
        <w:tc>
          <w:tcPr>
            <w:tcW w:w="1751" w:type="dxa"/>
            <w:shd w:val="clear" w:color="000000" w:fill="C5D9F1"/>
            <w:vAlign w:val="center"/>
            <w:hideMark/>
          </w:tcPr>
          <w:p w14:paraId="66952AB4" w14:textId="77777777" w:rsidR="00A80FF0" w:rsidRPr="00D61BBE" w:rsidRDefault="00A80FF0" w:rsidP="00EF1B08">
            <w:pPr>
              <w:jc w:val="center"/>
            </w:pPr>
            <w:r w:rsidRPr="00D61BBE">
              <w:t>Incentives Deployed</w:t>
            </w:r>
          </w:p>
        </w:tc>
        <w:tc>
          <w:tcPr>
            <w:tcW w:w="1934" w:type="dxa"/>
            <w:shd w:val="clear" w:color="000000" w:fill="C5D9F1"/>
            <w:vAlign w:val="center"/>
            <w:hideMark/>
          </w:tcPr>
          <w:p w14:paraId="03942C63" w14:textId="77777777" w:rsidR="00A80FF0" w:rsidRPr="00D61BBE" w:rsidRDefault="00A80FF0" w:rsidP="00EF1B08">
            <w:pPr>
              <w:jc w:val="center"/>
            </w:pPr>
            <w:r w:rsidRPr="00D61BBE">
              <w:t>Incentives Provided</w:t>
            </w:r>
          </w:p>
        </w:tc>
        <w:tc>
          <w:tcPr>
            <w:tcW w:w="2224" w:type="dxa"/>
            <w:shd w:val="clear" w:color="000000" w:fill="C5D9F1"/>
            <w:vAlign w:val="center"/>
            <w:hideMark/>
          </w:tcPr>
          <w:p w14:paraId="66778224" w14:textId="77777777" w:rsidR="00A80FF0" w:rsidRPr="00D61BBE" w:rsidRDefault="00A80FF0" w:rsidP="00EF1B08">
            <w:pPr>
              <w:jc w:val="center"/>
            </w:pPr>
            <w:r w:rsidRPr="00D61BBE">
              <w:t>Number of households provided incentives</w:t>
            </w:r>
          </w:p>
        </w:tc>
        <w:tc>
          <w:tcPr>
            <w:tcW w:w="2443" w:type="dxa"/>
            <w:shd w:val="clear" w:color="000000" w:fill="C5D9F1"/>
            <w:vAlign w:val="center"/>
          </w:tcPr>
          <w:p w14:paraId="11C8976B" w14:textId="77777777" w:rsidR="00A80FF0" w:rsidRPr="00D61BBE" w:rsidRDefault="00A80FF0" w:rsidP="00EF1B08">
            <w:pPr>
              <w:jc w:val="center"/>
            </w:pPr>
            <w:r w:rsidRPr="00D61BBE">
              <w:t>Reports from the implementer/s</w:t>
            </w:r>
          </w:p>
        </w:tc>
      </w:tr>
      <w:tr w:rsidR="00D61BBE" w:rsidRPr="00D61BBE" w14:paraId="1E709956" w14:textId="77777777" w:rsidTr="00EF1B08">
        <w:trPr>
          <w:trHeight w:val="850"/>
          <w:jc w:val="center"/>
        </w:trPr>
        <w:tc>
          <w:tcPr>
            <w:tcW w:w="1176" w:type="dxa"/>
            <w:shd w:val="clear" w:color="000000" w:fill="C5D9F1"/>
            <w:vAlign w:val="center"/>
            <w:hideMark/>
          </w:tcPr>
          <w:p w14:paraId="6DC855E2" w14:textId="77777777" w:rsidR="00A80FF0" w:rsidRPr="00D61BBE" w:rsidRDefault="00A80FF0" w:rsidP="00EF1B08">
            <w:pPr>
              <w:jc w:val="center"/>
            </w:pPr>
            <w:r w:rsidRPr="00D61BBE">
              <w:t>Output</w:t>
            </w:r>
          </w:p>
        </w:tc>
        <w:tc>
          <w:tcPr>
            <w:tcW w:w="1751" w:type="dxa"/>
            <w:shd w:val="clear" w:color="000000" w:fill="C5D9F1"/>
            <w:vAlign w:val="center"/>
            <w:hideMark/>
          </w:tcPr>
          <w:p w14:paraId="3993B2B7" w14:textId="77777777" w:rsidR="00A80FF0" w:rsidRPr="00D61BBE" w:rsidRDefault="00A80FF0" w:rsidP="00EF1B08">
            <w:pPr>
              <w:jc w:val="center"/>
            </w:pPr>
            <w:r w:rsidRPr="00D61BBE">
              <w:t>Training Program to Qualify installers</w:t>
            </w:r>
          </w:p>
        </w:tc>
        <w:tc>
          <w:tcPr>
            <w:tcW w:w="1934" w:type="dxa"/>
            <w:shd w:val="clear" w:color="000000" w:fill="C5D9F1"/>
            <w:vAlign w:val="center"/>
            <w:hideMark/>
          </w:tcPr>
          <w:p w14:paraId="723BFACF" w14:textId="77777777" w:rsidR="00A80FF0" w:rsidRPr="00D61BBE" w:rsidRDefault="00A80FF0" w:rsidP="00EF1B08">
            <w:pPr>
              <w:jc w:val="center"/>
            </w:pPr>
            <w:r w:rsidRPr="00D61BBE">
              <w:t>Qualified installers</w:t>
            </w:r>
          </w:p>
        </w:tc>
        <w:tc>
          <w:tcPr>
            <w:tcW w:w="2224" w:type="dxa"/>
            <w:shd w:val="clear" w:color="000000" w:fill="C5D9F1"/>
            <w:vAlign w:val="center"/>
            <w:hideMark/>
          </w:tcPr>
          <w:p w14:paraId="0211B95C" w14:textId="77777777" w:rsidR="00A80FF0" w:rsidRPr="00D61BBE" w:rsidRDefault="00A80FF0" w:rsidP="00EF1B08">
            <w:pPr>
              <w:jc w:val="center"/>
            </w:pPr>
            <w:r w:rsidRPr="00D61BBE">
              <w:t>Number of qualified installers</w:t>
            </w:r>
          </w:p>
        </w:tc>
        <w:tc>
          <w:tcPr>
            <w:tcW w:w="2443" w:type="dxa"/>
            <w:shd w:val="clear" w:color="000000" w:fill="C5D9F1"/>
            <w:vAlign w:val="center"/>
          </w:tcPr>
          <w:p w14:paraId="7D00B019" w14:textId="77777777" w:rsidR="00A80FF0" w:rsidRPr="00D61BBE" w:rsidRDefault="00A80FF0" w:rsidP="00EF1B08">
            <w:pPr>
              <w:jc w:val="center"/>
            </w:pPr>
            <w:r w:rsidRPr="00D61BBE">
              <w:t>Reports from the implementer/s</w:t>
            </w:r>
          </w:p>
        </w:tc>
      </w:tr>
    </w:tbl>
    <w:p w14:paraId="60B73229" w14:textId="77777777" w:rsidR="00A80FF0" w:rsidRPr="00D61BBE" w:rsidRDefault="00A80FF0" w:rsidP="00A80FF0"/>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781"/>
        <w:gridCol w:w="1991"/>
        <w:gridCol w:w="2356"/>
        <w:gridCol w:w="2190"/>
      </w:tblGrid>
      <w:tr w:rsidR="00D61BBE" w:rsidRPr="00D61BBE" w14:paraId="2418AAB4" w14:textId="77777777" w:rsidTr="00EF1B08">
        <w:trPr>
          <w:trHeight w:val="966"/>
          <w:jc w:val="center"/>
        </w:trPr>
        <w:tc>
          <w:tcPr>
            <w:tcW w:w="1184" w:type="dxa"/>
            <w:shd w:val="clear" w:color="000000" w:fill="D8E4BC"/>
            <w:vAlign w:val="center"/>
          </w:tcPr>
          <w:p w14:paraId="6F0C3864" w14:textId="77777777" w:rsidR="00A80FF0" w:rsidRPr="00D61BBE" w:rsidRDefault="00A80FF0" w:rsidP="00EF1B08">
            <w:pPr>
              <w:jc w:val="center"/>
              <w:rPr>
                <w:b/>
              </w:rPr>
            </w:pPr>
            <w:r w:rsidRPr="00D61BBE">
              <w:rPr>
                <w:b/>
              </w:rPr>
              <w:t>Indicator Level</w:t>
            </w:r>
          </w:p>
        </w:tc>
        <w:tc>
          <w:tcPr>
            <w:tcW w:w="1781" w:type="dxa"/>
            <w:shd w:val="clear" w:color="000000" w:fill="D8E4BC"/>
            <w:vAlign w:val="center"/>
          </w:tcPr>
          <w:p w14:paraId="42DC4AF1" w14:textId="77777777" w:rsidR="00A80FF0" w:rsidRPr="00D61BBE" w:rsidRDefault="00A80FF0" w:rsidP="00EF1B08">
            <w:pPr>
              <w:jc w:val="center"/>
              <w:rPr>
                <w:b/>
              </w:rPr>
            </w:pPr>
            <w:r w:rsidRPr="00D61BBE">
              <w:rPr>
                <w:b/>
              </w:rPr>
              <w:t>Result (in Project Logic)</w:t>
            </w:r>
          </w:p>
        </w:tc>
        <w:tc>
          <w:tcPr>
            <w:tcW w:w="1991" w:type="dxa"/>
            <w:shd w:val="clear" w:color="000000" w:fill="D8E4BC"/>
            <w:vAlign w:val="center"/>
          </w:tcPr>
          <w:p w14:paraId="1833C7B6" w14:textId="77777777" w:rsidR="00A80FF0" w:rsidRPr="00D61BBE" w:rsidRDefault="00A80FF0" w:rsidP="00EF1B08">
            <w:pPr>
              <w:jc w:val="center"/>
              <w:rPr>
                <w:b/>
              </w:rPr>
            </w:pPr>
            <w:r w:rsidRPr="00D61BBE">
              <w:rPr>
                <w:b/>
              </w:rPr>
              <w:t>Indicator Name</w:t>
            </w:r>
          </w:p>
        </w:tc>
        <w:tc>
          <w:tcPr>
            <w:tcW w:w="2356" w:type="dxa"/>
            <w:shd w:val="clear" w:color="000000" w:fill="D8E4BC"/>
            <w:vAlign w:val="center"/>
          </w:tcPr>
          <w:p w14:paraId="15814186" w14:textId="77777777" w:rsidR="00A80FF0" w:rsidRPr="00D61BBE" w:rsidRDefault="00A80FF0" w:rsidP="00EF1B08">
            <w:pPr>
              <w:jc w:val="center"/>
              <w:rPr>
                <w:b/>
              </w:rPr>
            </w:pPr>
            <w:r w:rsidRPr="00D61BBE">
              <w:rPr>
                <w:b/>
              </w:rPr>
              <w:t>Definition</w:t>
            </w:r>
          </w:p>
        </w:tc>
        <w:tc>
          <w:tcPr>
            <w:tcW w:w="2190" w:type="dxa"/>
            <w:shd w:val="clear" w:color="000000" w:fill="D8E4BC"/>
          </w:tcPr>
          <w:p w14:paraId="1ABB7232" w14:textId="77777777" w:rsidR="00A80FF0" w:rsidRPr="00D61BBE" w:rsidRDefault="00A80FF0" w:rsidP="00EF1B08">
            <w:pPr>
              <w:jc w:val="center"/>
              <w:rPr>
                <w:b/>
              </w:rPr>
            </w:pPr>
            <w:r w:rsidRPr="00D61BBE">
              <w:rPr>
                <w:b/>
              </w:rPr>
              <w:t xml:space="preserve">Source </w:t>
            </w:r>
          </w:p>
        </w:tc>
      </w:tr>
      <w:tr w:rsidR="00D61BBE" w:rsidRPr="00D61BBE" w14:paraId="602E5A4E" w14:textId="77777777" w:rsidTr="00EF1B08">
        <w:trPr>
          <w:trHeight w:val="966"/>
          <w:jc w:val="center"/>
        </w:trPr>
        <w:tc>
          <w:tcPr>
            <w:tcW w:w="1184" w:type="dxa"/>
            <w:shd w:val="clear" w:color="000000" w:fill="D8E4BC"/>
            <w:vAlign w:val="center"/>
            <w:hideMark/>
          </w:tcPr>
          <w:p w14:paraId="61597A41" w14:textId="77777777" w:rsidR="00A80FF0" w:rsidRPr="00D61BBE" w:rsidRDefault="00A80FF0" w:rsidP="00EF1B08">
            <w:pPr>
              <w:jc w:val="center"/>
            </w:pPr>
            <w:r w:rsidRPr="00D61BBE">
              <w:t>Output</w:t>
            </w:r>
          </w:p>
        </w:tc>
        <w:tc>
          <w:tcPr>
            <w:tcW w:w="1781" w:type="dxa"/>
            <w:shd w:val="clear" w:color="000000" w:fill="D8E4BC"/>
            <w:vAlign w:val="center"/>
            <w:hideMark/>
          </w:tcPr>
          <w:p w14:paraId="40B3F8AA" w14:textId="77777777" w:rsidR="00A80FF0" w:rsidRPr="00D61BBE" w:rsidRDefault="00A80FF0" w:rsidP="00EF1B08">
            <w:pPr>
              <w:jc w:val="center"/>
            </w:pPr>
            <w:r w:rsidRPr="00D61BBE">
              <w:t>Households Metered</w:t>
            </w:r>
          </w:p>
        </w:tc>
        <w:tc>
          <w:tcPr>
            <w:tcW w:w="1991" w:type="dxa"/>
            <w:shd w:val="clear" w:color="000000" w:fill="D8E4BC"/>
            <w:vAlign w:val="center"/>
            <w:hideMark/>
          </w:tcPr>
          <w:p w14:paraId="53575E8F" w14:textId="77777777" w:rsidR="00A80FF0" w:rsidRPr="00D61BBE" w:rsidRDefault="00A80FF0" w:rsidP="00EF1B08">
            <w:pPr>
              <w:jc w:val="center"/>
            </w:pPr>
            <w:r w:rsidRPr="00D61BBE">
              <w:t>Meters Installed</w:t>
            </w:r>
          </w:p>
        </w:tc>
        <w:tc>
          <w:tcPr>
            <w:tcW w:w="2356" w:type="dxa"/>
            <w:shd w:val="clear" w:color="000000" w:fill="D8E4BC"/>
            <w:vAlign w:val="center"/>
            <w:hideMark/>
          </w:tcPr>
          <w:p w14:paraId="59D374C1" w14:textId="77777777" w:rsidR="00A80FF0" w:rsidRPr="00D61BBE" w:rsidRDefault="00A80FF0" w:rsidP="00EF1B08">
            <w:pPr>
              <w:jc w:val="center"/>
            </w:pPr>
            <w:r w:rsidRPr="00D61BBE">
              <w:t>Number of District Heating Meters Installed in Households</w:t>
            </w:r>
          </w:p>
        </w:tc>
        <w:tc>
          <w:tcPr>
            <w:tcW w:w="2190" w:type="dxa"/>
            <w:shd w:val="clear" w:color="000000" w:fill="D8E4BC"/>
            <w:vAlign w:val="center"/>
          </w:tcPr>
          <w:p w14:paraId="20330408" w14:textId="77777777" w:rsidR="00A80FF0" w:rsidRPr="00D61BBE" w:rsidRDefault="00A80FF0" w:rsidP="00EF1B08">
            <w:pPr>
              <w:jc w:val="center"/>
            </w:pPr>
            <w:r w:rsidRPr="00D61BBE">
              <w:t xml:space="preserve">Implementer/s and </w:t>
            </w:r>
            <w:proofErr w:type="spellStart"/>
            <w:r w:rsidRPr="00D61BBE">
              <w:t>Termokos</w:t>
            </w:r>
            <w:proofErr w:type="spellEnd"/>
          </w:p>
        </w:tc>
      </w:tr>
      <w:tr w:rsidR="00D61BBE" w:rsidRPr="00D61BBE" w14:paraId="39E53117" w14:textId="77777777" w:rsidTr="00EF1B08">
        <w:trPr>
          <w:trHeight w:val="1234"/>
          <w:jc w:val="center"/>
        </w:trPr>
        <w:tc>
          <w:tcPr>
            <w:tcW w:w="1184" w:type="dxa"/>
            <w:shd w:val="clear" w:color="000000" w:fill="D8E4BC"/>
            <w:vAlign w:val="center"/>
            <w:hideMark/>
          </w:tcPr>
          <w:p w14:paraId="6D4B5366" w14:textId="77777777" w:rsidR="00A80FF0" w:rsidRPr="00D61BBE" w:rsidRDefault="00A80FF0" w:rsidP="00EF1B08">
            <w:pPr>
              <w:jc w:val="center"/>
            </w:pPr>
            <w:r w:rsidRPr="00D61BBE">
              <w:t>Outcome</w:t>
            </w:r>
          </w:p>
        </w:tc>
        <w:tc>
          <w:tcPr>
            <w:tcW w:w="1781" w:type="dxa"/>
            <w:shd w:val="clear" w:color="000000" w:fill="D8E4BC"/>
            <w:vAlign w:val="center"/>
            <w:hideMark/>
          </w:tcPr>
          <w:p w14:paraId="7DCB73ED" w14:textId="77777777" w:rsidR="00A80FF0" w:rsidRPr="00D61BBE" w:rsidRDefault="00A80FF0" w:rsidP="00EF1B08">
            <w:pPr>
              <w:jc w:val="center"/>
            </w:pPr>
            <w:r w:rsidRPr="00D61BBE">
              <w:t>Decreased Heat Consumption</w:t>
            </w:r>
          </w:p>
        </w:tc>
        <w:tc>
          <w:tcPr>
            <w:tcW w:w="1991" w:type="dxa"/>
            <w:shd w:val="clear" w:color="000000" w:fill="D8E4BC"/>
            <w:vAlign w:val="center"/>
            <w:hideMark/>
          </w:tcPr>
          <w:p w14:paraId="012B3F51" w14:textId="77777777" w:rsidR="00A80FF0" w:rsidRPr="00D61BBE" w:rsidRDefault="00A80FF0" w:rsidP="00EF1B08">
            <w:pPr>
              <w:jc w:val="center"/>
            </w:pPr>
            <w:r w:rsidRPr="00D61BBE">
              <w:t>District Heating Energy Consumption</w:t>
            </w:r>
          </w:p>
        </w:tc>
        <w:tc>
          <w:tcPr>
            <w:tcW w:w="2356" w:type="dxa"/>
            <w:shd w:val="clear" w:color="000000" w:fill="D8E4BC"/>
            <w:vAlign w:val="center"/>
            <w:hideMark/>
          </w:tcPr>
          <w:p w14:paraId="7328AF69" w14:textId="77777777" w:rsidR="00A80FF0" w:rsidRPr="00D61BBE" w:rsidRDefault="00A80FF0" w:rsidP="00EF1B08">
            <w:pPr>
              <w:jc w:val="center"/>
            </w:pPr>
            <w:r w:rsidRPr="00D61BBE">
              <w:t>Energy Consumption from the District Heating System per Connection in Project Participant Population</w:t>
            </w:r>
          </w:p>
        </w:tc>
        <w:tc>
          <w:tcPr>
            <w:tcW w:w="2190" w:type="dxa"/>
            <w:shd w:val="clear" w:color="000000" w:fill="D8E4BC"/>
            <w:vAlign w:val="center"/>
          </w:tcPr>
          <w:p w14:paraId="7ADE36B1" w14:textId="77777777" w:rsidR="00A80FF0" w:rsidRPr="00D61BBE" w:rsidRDefault="00A80FF0" w:rsidP="00EF1B08">
            <w:pPr>
              <w:jc w:val="center"/>
            </w:pPr>
            <w:proofErr w:type="spellStart"/>
            <w:r w:rsidRPr="00D61BBE">
              <w:t>Termokos</w:t>
            </w:r>
            <w:proofErr w:type="spellEnd"/>
            <w:r w:rsidRPr="00D61BBE">
              <w:t xml:space="preserve"> internal reports/ERO</w:t>
            </w:r>
          </w:p>
        </w:tc>
      </w:tr>
      <w:tr w:rsidR="00D61BBE" w:rsidRPr="00D61BBE" w14:paraId="51E5C5B3" w14:textId="77777777" w:rsidTr="00EF1B08">
        <w:trPr>
          <w:trHeight w:val="1234"/>
          <w:jc w:val="center"/>
        </w:trPr>
        <w:tc>
          <w:tcPr>
            <w:tcW w:w="1184" w:type="dxa"/>
            <w:shd w:val="clear" w:color="000000" w:fill="D8E4BC"/>
            <w:vAlign w:val="center"/>
            <w:hideMark/>
          </w:tcPr>
          <w:p w14:paraId="289924E3" w14:textId="77777777" w:rsidR="00A80FF0" w:rsidRPr="00D61BBE" w:rsidRDefault="00A80FF0" w:rsidP="00EF1B08">
            <w:pPr>
              <w:jc w:val="center"/>
            </w:pPr>
            <w:r w:rsidRPr="00D61BBE">
              <w:t>Outcome</w:t>
            </w:r>
          </w:p>
        </w:tc>
        <w:tc>
          <w:tcPr>
            <w:tcW w:w="1781" w:type="dxa"/>
            <w:shd w:val="clear" w:color="000000" w:fill="D8E4BC"/>
            <w:vAlign w:val="center"/>
            <w:hideMark/>
          </w:tcPr>
          <w:p w14:paraId="1628D0AA" w14:textId="77777777" w:rsidR="00A80FF0" w:rsidRPr="00D61BBE" w:rsidRDefault="00A80FF0" w:rsidP="00EF1B08">
            <w:pPr>
              <w:jc w:val="center"/>
            </w:pPr>
            <w:r w:rsidRPr="00D61BBE">
              <w:t>New Households Shift to District Heating</w:t>
            </w:r>
          </w:p>
        </w:tc>
        <w:tc>
          <w:tcPr>
            <w:tcW w:w="1991" w:type="dxa"/>
            <w:shd w:val="clear" w:color="000000" w:fill="D8E4BC"/>
            <w:vAlign w:val="center"/>
            <w:hideMark/>
          </w:tcPr>
          <w:p w14:paraId="36D9C613" w14:textId="77777777" w:rsidR="00A80FF0" w:rsidRPr="00D61BBE" w:rsidRDefault="00A80FF0" w:rsidP="00EF1B08">
            <w:pPr>
              <w:jc w:val="center"/>
            </w:pPr>
            <w:r w:rsidRPr="00D61BBE">
              <w:t>New District Heating Households</w:t>
            </w:r>
          </w:p>
        </w:tc>
        <w:tc>
          <w:tcPr>
            <w:tcW w:w="2356" w:type="dxa"/>
            <w:shd w:val="clear" w:color="000000" w:fill="D8E4BC"/>
            <w:vAlign w:val="center"/>
            <w:hideMark/>
          </w:tcPr>
          <w:p w14:paraId="5B90A935" w14:textId="77777777" w:rsidR="00A80FF0" w:rsidRPr="00D61BBE" w:rsidRDefault="00A80FF0" w:rsidP="00EF1B08">
            <w:pPr>
              <w:jc w:val="center"/>
            </w:pPr>
            <w:r w:rsidRPr="00D61BBE">
              <w:t>Number of Households Using District Heating</w:t>
            </w:r>
          </w:p>
        </w:tc>
        <w:tc>
          <w:tcPr>
            <w:tcW w:w="2190" w:type="dxa"/>
            <w:shd w:val="clear" w:color="000000" w:fill="D8E4BC"/>
            <w:vAlign w:val="center"/>
          </w:tcPr>
          <w:p w14:paraId="57B83C15" w14:textId="77777777" w:rsidR="00A80FF0" w:rsidRPr="00D61BBE" w:rsidRDefault="00A80FF0" w:rsidP="00EF1B08">
            <w:pPr>
              <w:jc w:val="center"/>
            </w:pPr>
            <w:r w:rsidRPr="00D61BBE">
              <w:t>ERO/</w:t>
            </w:r>
            <w:proofErr w:type="spellStart"/>
            <w:r w:rsidRPr="00D61BBE">
              <w:t>Termokos</w:t>
            </w:r>
            <w:proofErr w:type="spellEnd"/>
          </w:p>
        </w:tc>
      </w:tr>
    </w:tbl>
    <w:p w14:paraId="76DE3638" w14:textId="77777777" w:rsidR="00A80FF0" w:rsidRPr="00D61BBE" w:rsidRDefault="00A80FF0" w:rsidP="00A80FF0"/>
    <w:p w14:paraId="45D30C83" w14:textId="77777777" w:rsidR="00A80FF0" w:rsidRPr="00D61BBE" w:rsidRDefault="00A80FF0" w:rsidP="00A80FF0">
      <w:r w:rsidRPr="00D61BBE">
        <w:t>The Consultant will review the existing processes for generating the relevant data with the view to making recommendations for ensuring that quality data are generated and transmitted on timely basis. The Consultant shall also provide interpretation of the existing data quality with regard to what conclusions may or may not be drawn from the data.</w:t>
      </w:r>
    </w:p>
    <w:bookmarkEnd w:id="14"/>
    <w:p w14:paraId="4C93D555" w14:textId="77777777" w:rsidR="00A80FF0" w:rsidRPr="00D61BBE" w:rsidRDefault="00A80FF0" w:rsidP="00A80FF0"/>
    <w:p w14:paraId="5E6BEC41" w14:textId="77777777" w:rsidR="00A80FF0" w:rsidRPr="00D61BBE" w:rsidRDefault="00A80FF0" w:rsidP="00734A18">
      <w:pPr>
        <w:pStyle w:val="Heading2"/>
        <w:keepNext/>
        <w:keepLines/>
        <w:widowControl/>
        <w:numPr>
          <w:ilvl w:val="1"/>
          <w:numId w:val="51"/>
        </w:numPr>
        <w:autoSpaceDE/>
        <w:autoSpaceDN/>
        <w:adjustRightInd/>
        <w:spacing w:before="40" w:after="160" w:line="259" w:lineRule="auto"/>
        <w:jc w:val="both"/>
      </w:pPr>
      <w:bookmarkStart w:id="15" w:name="_Toc20900266"/>
      <w:r w:rsidRPr="00D61BBE">
        <w:t>Criteria for Data Quality Review (DQR)</w:t>
      </w:r>
      <w:bookmarkEnd w:id="15"/>
    </w:p>
    <w:p w14:paraId="6D53534D" w14:textId="77777777" w:rsidR="00A80FF0" w:rsidRPr="00D61BBE" w:rsidRDefault="00A80FF0" w:rsidP="00A80FF0">
      <w:r w:rsidRPr="00D61BBE">
        <w:t>The Consultant should use the following criteria as a guide for reviewing indicators and data quality while also bringing all relevant professional expertise to the assignment and assessment.</w:t>
      </w:r>
    </w:p>
    <w:p w14:paraId="30AF9B13" w14:textId="77777777" w:rsidR="00A80FF0" w:rsidRPr="00D61BBE" w:rsidRDefault="00A80FF0" w:rsidP="00734A18">
      <w:pPr>
        <w:pStyle w:val="Heading3"/>
        <w:keepNext/>
        <w:keepLines/>
        <w:widowControl/>
        <w:numPr>
          <w:ilvl w:val="2"/>
          <w:numId w:val="51"/>
        </w:numPr>
        <w:autoSpaceDE/>
        <w:autoSpaceDN/>
        <w:adjustRightInd/>
        <w:spacing w:before="40" w:after="160" w:line="259" w:lineRule="auto"/>
        <w:jc w:val="both"/>
      </w:pPr>
      <w:bookmarkStart w:id="16" w:name="_Toc20900267"/>
      <w:r w:rsidRPr="00D61BBE">
        <w:lastRenderedPageBreak/>
        <w:t>Data Quality Review Criteria</w:t>
      </w:r>
      <w:bookmarkEnd w:id="16"/>
    </w:p>
    <w:p w14:paraId="5BDCE32B" w14:textId="77777777" w:rsidR="00A80FF0" w:rsidRPr="00D61BBE" w:rsidRDefault="00A80FF0" w:rsidP="00A80FF0">
      <w:pPr>
        <w:spacing w:before="100" w:beforeAutospacing="1" w:after="100" w:afterAutospacing="1" w:line="276" w:lineRule="auto"/>
      </w:pPr>
      <w:r w:rsidRPr="00D61BBE">
        <w:t>The criteria to be used in assessing the quality of data used in calculating indicators shall include the following principles</w:t>
      </w:r>
      <w:r w:rsidRPr="00D61BBE">
        <w:rPr>
          <w:rStyle w:val="FootnoteReference"/>
        </w:rPr>
        <w:footnoteReference w:id="1"/>
      </w:r>
      <w:r w:rsidRPr="00D61BBE">
        <w:t xml:space="preserve">: </w:t>
      </w:r>
    </w:p>
    <w:p w14:paraId="4403DC76" w14:textId="77777777" w:rsidR="00A80FF0" w:rsidRPr="00D61BBE" w:rsidRDefault="00A80FF0" w:rsidP="00734A18">
      <w:pPr>
        <w:widowControl/>
        <w:numPr>
          <w:ilvl w:val="0"/>
          <w:numId w:val="42"/>
        </w:numPr>
        <w:tabs>
          <w:tab w:val="clear" w:pos="720"/>
          <w:tab w:val="num" w:pos="1080"/>
        </w:tabs>
        <w:autoSpaceDE/>
        <w:autoSpaceDN/>
        <w:adjustRightInd/>
        <w:spacing w:before="240" w:after="160" w:line="259" w:lineRule="auto"/>
        <w:ind w:left="1080"/>
        <w:jc w:val="both"/>
      </w:pPr>
      <w:r w:rsidRPr="00D61BBE">
        <w:rPr>
          <w:b/>
        </w:rPr>
        <w:t>Validity</w:t>
      </w:r>
      <w:r w:rsidRPr="00D61BBE">
        <w:t xml:space="preserve">: Data are valid to the extent that they clearly, directly, and adequately represent the result to be measured. Measurement errors, unrepresentative sampling and simple transcription errors may adversely affect data validity. Data should be periodically tested to ensure that no error creates significant bias. Potential questions to answer are: </w:t>
      </w:r>
    </w:p>
    <w:p w14:paraId="632D6DA9" w14:textId="77777777" w:rsidR="00A80FF0" w:rsidRPr="00D61BBE" w:rsidRDefault="00A80FF0" w:rsidP="00734A18">
      <w:pPr>
        <w:widowControl/>
        <w:numPr>
          <w:ilvl w:val="1"/>
          <w:numId w:val="42"/>
        </w:numPr>
        <w:autoSpaceDE/>
        <w:autoSpaceDN/>
        <w:adjustRightInd/>
        <w:spacing w:line="276" w:lineRule="auto"/>
        <w:jc w:val="both"/>
      </w:pPr>
      <w:r w:rsidRPr="00D61BBE">
        <w:t xml:space="preserve">Is there a relationship between indicator and program (project and/or activity)? </w:t>
      </w:r>
    </w:p>
    <w:p w14:paraId="60D4E195" w14:textId="77777777" w:rsidR="00A80FF0" w:rsidRPr="00D61BBE" w:rsidRDefault="00A80FF0" w:rsidP="00734A18">
      <w:pPr>
        <w:widowControl/>
        <w:numPr>
          <w:ilvl w:val="1"/>
          <w:numId w:val="42"/>
        </w:numPr>
        <w:autoSpaceDE/>
        <w:autoSpaceDN/>
        <w:adjustRightInd/>
        <w:spacing w:line="276" w:lineRule="auto"/>
        <w:jc w:val="both"/>
      </w:pPr>
      <w:r w:rsidRPr="00D61BBE">
        <w:t xml:space="preserve">Are the indicators defined well and are data reported in an appropriate format? </w:t>
      </w:r>
    </w:p>
    <w:p w14:paraId="61DEEE43" w14:textId="77777777" w:rsidR="00A80FF0" w:rsidRPr="00D61BBE" w:rsidRDefault="00A80FF0" w:rsidP="00734A18">
      <w:pPr>
        <w:widowControl/>
        <w:numPr>
          <w:ilvl w:val="1"/>
          <w:numId w:val="42"/>
        </w:numPr>
        <w:autoSpaceDE/>
        <w:autoSpaceDN/>
        <w:adjustRightInd/>
        <w:spacing w:line="276" w:lineRule="auto"/>
        <w:jc w:val="both"/>
      </w:pPr>
      <w:r w:rsidRPr="00D61BBE">
        <w:t xml:space="preserve">Do the indicators accurately represent reality?  </w:t>
      </w:r>
    </w:p>
    <w:p w14:paraId="40677813" w14:textId="77777777" w:rsidR="00A80FF0" w:rsidRPr="00D61BBE" w:rsidRDefault="00A80FF0" w:rsidP="00734A18">
      <w:pPr>
        <w:widowControl/>
        <w:numPr>
          <w:ilvl w:val="1"/>
          <w:numId w:val="42"/>
        </w:numPr>
        <w:autoSpaceDE/>
        <w:autoSpaceDN/>
        <w:adjustRightInd/>
        <w:spacing w:line="276" w:lineRule="auto"/>
        <w:jc w:val="both"/>
      </w:pPr>
      <w:r w:rsidRPr="00D61BBE">
        <w:t xml:space="preserve">Do they have a verifiable source? </w:t>
      </w:r>
    </w:p>
    <w:p w14:paraId="5C7654C8" w14:textId="77777777" w:rsidR="00A80FF0" w:rsidRPr="00D61BBE" w:rsidRDefault="00A80FF0" w:rsidP="00734A18">
      <w:pPr>
        <w:widowControl/>
        <w:numPr>
          <w:ilvl w:val="1"/>
          <w:numId w:val="42"/>
        </w:numPr>
        <w:autoSpaceDE/>
        <w:autoSpaceDN/>
        <w:adjustRightInd/>
        <w:spacing w:line="276" w:lineRule="auto"/>
        <w:jc w:val="both"/>
      </w:pPr>
      <w:r w:rsidRPr="00D61BBE">
        <w:t xml:space="preserve">Is all necessary data present? Is there a complete coverage of data (we want to understand the level of coverage of the dataset)? </w:t>
      </w:r>
    </w:p>
    <w:p w14:paraId="429F5B5E" w14:textId="77777777" w:rsidR="00A80FF0" w:rsidRPr="00D61BBE" w:rsidRDefault="00A80FF0" w:rsidP="00734A18">
      <w:pPr>
        <w:widowControl/>
        <w:numPr>
          <w:ilvl w:val="1"/>
          <w:numId w:val="42"/>
        </w:numPr>
        <w:autoSpaceDE/>
        <w:autoSpaceDN/>
        <w:adjustRightInd/>
        <w:spacing w:line="276" w:lineRule="auto"/>
        <w:jc w:val="both"/>
      </w:pPr>
      <w:r w:rsidRPr="00D61BBE">
        <w:t xml:space="preserve">As appropriate, can indicators be disaggregated by age, gender, location and income level?  </w:t>
      </w:r>
    </w:p>
    <w:p w14:paraId="7680EF66" w14:textId="77777777" w:rsidR="00A80FF0" w:rsidRPr="00D61BBE" w:rsidRDefault="00A80FF0" w:rsidP="00734A18">
      <w:pPr>
        <w:widowControl/>
        <w:numPr>
          <w:ilvl w:val="0"/>
          <w:numId w:val="42"/>
        </w:numPr>
        <w:tabs>
          <w:tab w:val="clear" w:pos="720"/>
          <w:tab w:val="num" w:pos="1080"/>
        </w:tabs>
        <w:autoSpaceDE/>
        <w:autoSpaceDN/>
        <w:adjustRightInd/>
        <w:spacing w:before="240" w:after="160" w:line="259" w:lineRule="auto"/>
        <w:ind w:left="1080"/>
        <w:jc w:val="both"/>
      </w:pPr>
      <w:r w:rsidRPr="00D61BBE">
        <w:rPr>
          <w:b/>
        </w:rPr>
        <w:t>Reliability</w:t>
      </w:r>
      <w:r w:rsidRPr="00D61BBE">
        <w:t xml:space="preserve">: Data should reflect stable and consistent data collection processes and analysis methods over time. Do data values give conflicting information?  Is there: </w:t>
      </w:r>
    </w:p>
    <w:p w14:paraId="4B6D1C7B" w14:textId="77777777" w:rsidR="00A80FF0" w:rsidRPr="00D61BBE" w:rsidRDefault="00A80FF0" w:rsidP="00734A18">
      <w:pPr>
        <w:numPr>
          <w:ilvl w:val="2"/>
          <w:numId w:val="42"/>
        </w:numPr>
        <w:spacing w:line="276" w:lineRule="auto"/>
        <w:jc w:val="both"/>
      </w:pPr>
      <w:r w:rsidRPr="00D61BBE">
        <w:rPr>
          <w:i/>
        </w:rPr>
        <w:t>Measurement Error:</w:t>
      </w:r>
      <w:r w:rsidRPr="00D61BBE">
        <w:t xml:space="preserve"> for example, are there any systematic or random errors generated from the measurement of indicators?   Is the equipment used to measure data properly calibrated?  </w:t>
      </w:r>
    </w:p>
    <w:p w14:paraId="33EA8169" w14:textId="77777777" w:rsidR="00A80FF0" w:rsidRPr="00D61BBE" w:rsidRDefault="00A80FF0" w:rsidP="00734A18">
      <w:pPr>
        <w:numPr>
          <w:ilvl w:val="2"/>
          <w:numId w:val="42"/>
        </w:numPr>
        <w:spacing w:line="276" w:lineRule="auto"/>
        <w:ind w:left="2174" w:hanging="187"/>
        <w:jc w:val="both"/>
      </w:pPr>
      <w:r w:rsidRPr="00D61BBE">
        <w:rPr>
          <w:i/>
        </w:rPr>
        <w:t>Transcription Error:</w:t>
      </w:r>
      <w:r w:rsidRPr="00D61BBE">
        <w:t xml:space="preserve"> Is there a process to limit transcription error?  Have data errors been tracked to their original source and mistakes corrected?</w:t>
      </w:r>
    </w:p>
    <w:p w14:paraId="4673741B" w14:textId="77777777" w:rsidR="00A80FF0" w:rsidRPr="00D61BBE" w:rsidRDefault="00A80FF0" w:rsidP="00734A18">
      <w:pPr>
        <w:widowControl/>
        <w:numPr>
          <w:ilvl w:val="2"/>
          <w:numId w:val="42"/>
        </w:numPr>
        <w:autoSpaceDE/>
        <w:autoSpaceDN/>
        <w:adjustRightInd/>
        <w:spacing w:line="276" w:lineRule="auto"/>
        <w:ind w:left="2174" w:hanging="187"/>
        <w:jc w:val="both"/>
      </w:pPr>
      <w:r w:rsidRPr="00D61BBE">
        <w:rPr>
          <w:i/>
        </w:rPr>
        <w:t>Consistency:</w:t>
      </w:r>
      <w:r w:rsidRPr="00D61BBE">
        <w:t xml:space="preserve"> Is the same data gathering process (including instrument and sampling process) over time and across Projects/regions? Is the data internally consistent (totals equal sum of parts, etc.)?</w:t>
      </w:r>
    </w:p>
    <w:p w14:paraId="563A1D47" w14:textId="77777777" w:rsidR="00A80FF0" w:rsidRPr="00D61BBE" w:rsidRDefault="00A80FF0" w:rsidP="00734A18">
      <w:pPr>
        <w:widowControl/>
        <w:numPr>
          <w:ilvl w:val="2"/>
          <w:numId w:val="42"/>
        </w:numPr>
        <w:autoSpaceDE/>
        <w:autoSpaceDN/>
        <w:adjustRightInd/>
        <w:spacing w:line="276" w:lineRule="auto"/>
        <w:jc w:val="both"/>
      </w:pPr>
      <w:r w:rsidRPr="00D61BBE">
        <w:rPr>
          <w:i/>
        </w:rPr>
        <w:t>Transparency:</w:t>
      </w:r>
      <w:r w:rsidRPr="00D61BBE">
        <w:t xml:space="preserve"> Are the procedures in writing and are problems reported?</w:t>
      </w:r>
    </w:p>
    <w:p w14:paraId="0E821519" w14:textId="77777777" w:rsidR="00A80FF0" w:rsidRPr="00D61BBE" w:rsidRDefault="00A80FF0" w:rsidP="00734A18">
      <w:pPr>
        <w:widowControl/>
        <w:numPr>
          <w:ilvl w:val="0"/>
          <w:numId w:val="42"/>
        </w:numPr>
        <w:tabs>
          <w:tab w:val="clear" w:pos="720"/>
          <w:tab w:val="left" w:pos="1080"/>
        </w:tabs>
        <w:autoSpaceDE/>
        <w:autoSpaceDN/>
        <w:adjustRightInd/>
        <w:spacing w:before="240" w:after="160" w:line="259" w:lineRule="auto"/>
        <w:ind w:left="1080"/>
        <w:jc w:val="both"/>
      </w:pPr>
      <w:r w:rsidRPr="00D61BBE">
        <w:rPr>
          <w:b/>
        </w:rPr>
        <w:t>Timeliness</w:t>
      </w:r>
      <w:r w:rsidRPr="00D61BBE">
        <w:t xml:space="preserve">: Data should be available at a useful frequency and should be current to inform management decision-making. Potential questions to answer are: </w:t>
      </w:r>
    </w:p>
    <w:p w14:paraId="2F700D91" w14:textId="77777777" w:rsidR="00A80FF0" w:rsidRPr="00D61BBE" w:rsidRDefault="00A80FF0" w:rsidP="00734A18">
      <w:pPr>
        <w:widowControl/>
        <w:numPr>
          <w:ilvl w:val="0"/>
          <w:numId w:val="50"/>
        </w:numPr>
        <w:tabs>
          <w:tab w:val="left" w:pos="1080"/>
        </w:tabs>
        <w:autoSpaceDE/>
        <w:autoSpaceDN/>
        <w:adjustRightInd/>
        <w:spacing w:line="276" w:lineRule="auto"/>
        <w:ind w:hanging="720"/>
        <w:jc w:val="both"/>
      </w:pPr>
      <w:r w:rsidRPr="00D61BBE">
        <w:t xml:space="preserve">Are data collected and reported as regularly as relevant? </w:t>
      </w:r>
    </w:p>
    <w:p w14:paraId="78C530F7" w14:textId="77777777" w:rsidR="00A80FF0" w:rsidRPr="00D61BBE" w:rsidRDefault="00A80FF0" w:rsidP="00734A18">
      <w:pPr>
        <w:widowControl/>
        <w:numPr>
          <w:ilvl w:val="0"/>
          <w:numId w:val="50"/>
        </w:numPr>
        <w:tabs>
          <w:tab w:val="left" w:pos="1080"/>
        </w:tabs>
        <w:autoSpaceDE/>
        <w:autoSpaceDN/>
        <w:adjustRightInd/>
        <w:spacing w:line="276" w:lineRule="auto"/>
        <w:ind w:left="1440"/>
        <w:jc w:val="both"/>
      </w:pPr>
      <w:r w:rsidRPr="00D61BBE">
        <w:t xml:space="preserve">Is reported data the most recent? </w:t>
      </w:r>
    </w:p>
    <w:p w14:paraId="3FF463E6" w14:textId="77777777" w:rsidR="00A80FF0" w:rsidRPr="00D61BBE" w:rsidRDefault="00A80FF0" w:rsidP="00734A18">
      <w:pPr>
        <w:widowControl/>
        <w:numPr>
          <w:ilvl w:val="0"/>
          <w:numId w:val="50"/>
        </w:numPr>
        <w:tabs>
          <w:tab w:val="left" w:pos="1080"/>
        </w:tabs>
        <w:autoSpaceDE/>
        <w:autoSpaceDN/>
        <w:adjustRightInd/>
        <w:spacing w:line="276" w:lineRule="auto"/>
        <w:ind w:left="1440"/>
        <w:jc w:val="both"/>
      </w:pPr>
      <w:r w:rsidRPr="00D61BBE">
        <w:t xml:space="preserve">Is the date of data collection clearly identified? </w:t>
      </w:r>
    </w:p>
    <w:p w14:paraId="1DA94540" w14:textId="77777777" w:rsidR="00A80FF0" w:rsidRPr="00D61BBE" w:rsidRDefault="00A80FF0" w:rsidP="00734A18">
      <w:pPr>
        <w:widowControl/>
        <w:numPr>
          <w:ilvl w:val="0"/>
          <w:numId w:val="50"/>
        </w:numPr>
        <w:tabs>
          <w:tab w:val="left" w:pos="1080"/>
        </w:tabs>
        <w:autoSpaceDE/>
        <w:autoSpaceDN/>
        <w:adjustRightInd/>
        <w:spacing w:line="276" w:lineRule="auto"/>
        <w:ind w:left="1440"/>
        <w:jc w:val="both"/>
      </w:pPr>
      <w:r w:rsidRPr="00D61BBE">
        <w:lastRenderedPageBreak/>
        <w:t>What could be done to improve the speed of the system?</w:t>
      </w:r>
    </w:p>
    <w:p w14:paraId="01D261CD" w14:textId="77777777" w:rsidR="00A80FF0" w:rsidRPr="00D61BBE" w:rsidRDefault="00A80FF0" w:rsidP="00734A18">
      <w:pPr>
        <w:widowControl/>
        <w:numPr>
          <w:ilvl w:val="0"/>
          <w:numId w:val="42"/>
        </w:numPr>
        <w:tabs>
          <w:tab w:val="clear" w:pos="720"/>
          <w:tab w:val="num" w:pos="1080"/>
        </w:tabs>
        <w:autoSpaceDE/>
        <w:autoSpaceDN/>
        <w:adjustRightInd/>
        <w:spacing w:before="240" w:after="160" w:line="259" w:lineRule="auto"/>
        <w:ind w:left="1080"/>
        <w:jc w:val="both"/>
      </w:pPr>
      <w:r w:rsidRPr="00D61BBE">
        <w:rPr>
          <w:b/>
        </w:rPr>
        <w:t>Precision</w:t>
      </w:r>
      <w:r w:rsidRPr="00D61BBE">
        <w:t xml:space="preserve">: Data should be sufficiently accurate to present a fair picture of performance and enable project managers to make confident decisions. The expected change being measured should be greater than the margin of error. Measurement error results primarily from weakness in design of a data collection instrument, inadequate controls for bias in responses or reporting, or inadequately trained or supervised enumerators. Potential questions to answer are: </w:t>
      </w:r>
    </w:p>
    <w:p w14:paraId="7EFE95C3" w14:textId="77777777" w:rsidR="00A80FF0" w:rsidRPr="00D61BBE" w:rsidRDefault="00A80FF0" w:rsidP="00734A18">
      <w:pPr>
        <w:widowControl/>
        <w:numPr>
          <w:ilvl w:val="1"/>
          <w:numId w:val="42"/>
        </w:numPr>
        <w:autoSpaceDE/>
        <w:autoSpaceDN/>
        <w:adjustRightInd/>
        <w:spacing w:line="276" w:lineRule="auto"/>
        <w:jc w:val="both"/>
      </w:pPr>
      <w:r w:rsidRPr="00D61BBE">
        <w:t xml:space="preserve">Is the margin of error reported?  </w:t>
      </w:r>
    </w:p>
    <w:p w14:paraId="07C46510" w14:textId="77777777" w:rsidR="00A80FF0" w:rsidRPr="00D61BBE" w:rsidRDefault="00A80FF0" w:rsidP="00734A18">
      <w:pPr>
        <w:widowControl/>
        <w:numPr>
          <w:ilvl w:val="1"/>
          <w:numId w:val="42"/>
        </w:numPr>
        <w:autoSpaceDE/>
        <w:autoSpaceDN/>
        <w:adjustRightInd/>
        <w:spacing w:line="276" w:lineRule="auto"/>
        <w:jc w:val="both"/>
      </w:pPr>
      <w:r w:rsidRPr="00D61BBE">
        <w:t xml:space="preserve">Is the margin of error less than expected change in the indicator? </w:t>
      </w:r>
    </w:p>
    <w:p w14:paraId="1465CDBD" w14:textId="77777777" w:rsidR="00A80FF0" w:rsidRPr="00D61BBE" w:rsidRDefault="00A80FF0" w:rsidP="00734A18">
      <w:pPr>
        <w:widowControl/>
        <w:numPr>
          <w:ilvl w:val="1"/>
          <w:numId w:val="42"/>
        </w:numPr>
        <w:autoSpaceDE/>
        <w:autoSpaceDN/>
        <w:adjustRightInd/>
        <w:spacing w:line="276" w:lineRule="auto"/>
        <w:jc w:val="both"/>
      </w:pPr>
      <w:r w:rsidRPr="00D61BBE">
        <w:t>Is the margin of error acceptable for decision-making, given cost/benefit?</w:t>
      </w:r>
    </w:p>
    <w:p w14:paraId="2092849C" w14:textId="77777777" w:rsidR="00A80FF0" w:rsidRPr="00D61BBE" w:rsidRDefault="00A80FF0" w:rsidP="00734A18">
      <w:pPr>
        <w:widowControl/>
        <w:numPr>
          <w:ilvl w:val="1"/>
          <w:numId w:val="42"/>
        </w:numPr>
        <w:autoSpaceDE/>
        <w:autoSpaceDN/>
        <w:adjustRightInd/>
        <w:spacing w:line="276" w:lineRule="auto"/>
        <w:jc w:val="both"/>
      </w:pPr>
      <w:r w:rsidRPr="00D61BBE">
        <w:t>Does the target include margin of error?</w:t>
      </w:r>
    </w:p>
    <w:p w14:paraId="2FF609F2" w14:textId="77777777" w:rsidR="00A80FF0" w:rsidRPr="00D61BBE" w:rsidRDefault="00A80FF0" w:rsidP="00734A18">
      <w:pPr>
        <w:numPr>
          <w:ilvl w:val="0"/>
          <w:numId w:val="42"/>
        </w:numPr>
        <w:tabs>
          <w:tab w:val="clear" w:pos="720"/>
        </w:tabs>
        <w:spacing w:before="240" w:after="160" w:line="259" w:lineRule="auto"/>
        <w:ind w:left="1080"/>
        <w:jc w:val="both"/>
      </w:pPr>
      <w:r w:rsidRPr="00D61BBE">
        <w:rPr>
          <w:b/>
        </w:rPr>
        <w:t>Objectivity/Integrity</w:t>
      </w:r>
      <w:r w:rsidRPr="00D61BBE">
        <w:t xml:space="preserve">: Data that are collected, analyzed, and reported should have mechanisms in place to reduce the possibility that data are subject to erroneous or intentional alteration. The data collector should follow agreed-upon data collection and quality control procedures to ensure consistency, reliability, objectivity, and accuracy of data. Potential questions to answer are:  </w:t>
      </w:r>
    </w:p>
    <w:p w14:paraId="0CE86860" w14:textId="77777777" w:rsidR="00A80FF0" w:rsidRPr="00D61BBE" w:rsidRDefault="00A80FF0" w:rsidP="00734A18">
      <w:pPr>
        <w:numPr>
          <w:ilvl w:val="1"/>
          <w:numId w:val="42"/>
        </w:numPr>
        <w:spacing w:line="276" w:lineRule="auto"/>
        <w:jc w:val="both"/>
      </w:pPr>
      <w:r w:rsidRPr="00D61BBE">
        <w:t xml:space="preserve">Are data subject to political and/or personal manipulation?  </w:t>
      </w:r>
    </w:p>
    <w:p w14:paraId="4AF8EE16" w14:textId="77777777" w:rsidR="00A80FF0" w:rsidRPr="00D61BBE" w:rsidRDefault="00A80FF0" w:rsidP="00734A18">
      <w:pPr>
        <w:numPr>
          <w:ilvl w:val="1"/>
          <w:numId w:val="42"/>
        </w:numPr>
        <w:spacing w:line="276" w:lineRule="auto"/>
        <w:jc w:val="both"/>
      </w:pPr>
      <w:r w:rsidRPr="00D61BBE">
        <w:t xml:space="preserve">Are there appropriate control procedures and reviews in place?  </w:t>
      </w:r>
    </w:p>
    <w:p w14:paraId="4AD29935" w14:textId="77777777" w:rsidR="00A80FF0" w:rsidRPr="00D61BBE" w:rsidRDefault="00A80FF0" w:rsidP="00734A18">
      <w:pPr>
        <w:numPr>
          <w:ilvl w:val="1"/>
          <w:numId w:val="42"/>
        </w:numPr>
        <w:spacing w:line="276" w:lineRule="auto"/>
        <w:jc w:val="both"/>
      </w:pPr>
      <w:r w:rsidRPr="00D61BBE">
        <w:t>Is there independence in key data collection, management and assessment?</w:t>
      </w:r>
    </w:p>
    <w:p w14:paraId="0C4C7095" w14:textId="77777777" w:rsidR="00A80FF0" w:rsidRPr="00D61BBE" w:rsidRDefault="00A80FF0" w:rsidP="00734A18">
      <w:pPr>
        <w:numPr>
          <w:ilvl w:val="1"/>
          <w:numId w:val="42"/>
        </w:numPr>
        <w:spacing w:line="276" w:lineRule="auto"/>
        <w:jc w:val="both"/>
      </w:pPr>
      <w:r w:rsidRPr="00D61BBE">
        <w:t xml:space="preserve">Is there an impartial review of entire data gathering process?  </w:t>
      </w:r>
    </w:p>
    <w:p w14:paraId="6B87ADF0" w14:textId="77777777" w:rsidR="00A80FF0" w:rsidRPr="00D61BBE" w:rsidRDefault="00A80FF0" w:rsidP="00734A18">
      <w:pPr>
        <w:numPr>
          <w:ilvl w:val="1"/>
          <w:numId w:val="42"/>
        </w:numPr>
        <w:spacing w:line="276" w:lineRule="auto"/>
        <w:jc w:val="both"/>
      </w:pPr>
      <w:r w:rsidRPr="00D61BBE">
        <w:t xml:space="preserve">Is there integrity (between records)?  </w:t>
      </w:r>
    </w:p>
    <w:p w14:paraId="4F28B7AA" w14:textId="77777777" w:rsidR="00A80FF0" w:rsidRPr="00D61BBE" w:rsidRDefault="00A80FF0" w:rsidP="00734A18">
      <w:pPr>
        <w:numPr>
          <w:ilvl w:val="1"/>
          <w:numId w:val="42"/>
        </w:numPr>
        <w:spacing w:line="276" w:lineRule="auto"/>
        <w:jc w:val="both"/>
      </w:pPr>
      <w:r w:rsidRPr="00D61BBE">
        <w:t xml:space="preserve">How well is MFK as a whole working to support result reporting? </w:t>
      </w:r>
    </w:p>
    <w:p w14:paraId="681AC8C0" w14:textId="77777777" w:rsidR="00A80FF0" w:rsidRPr="00D61BBE" w:rsidRDefault="00A80FF0" w:rsidP="00734A18">
      <w:pPr>
        <w:numPr>
          <w:ilvl w:val="1"/>
          <w:numId w:val="42"/>
        </w:numPr>
        <w:spacing w:line="276" w:lineRule="auto"/>
        <w:jc w:val="both"/>
      </w:pPr>
      <w:r w:rsidRPr="00D61BBE">
        <w:t>Is there independence in key data collection, management and assessment?</w:t>
      </w:r>
    </w:p>
    <w:p w14:paraId="66945F57" w14:textId="77777777" w:rsidR="00A80FF0" w:rsidRPr="00D61BBE" w:rsidRDefault="00A80FF0" w:rsidP="00734A18">
      <w:pPr>
        <w:numPr>
          <w:ilvl w:val="1"/>
          <w:numId w:val="42"/>
        </w:numPr>
        <w:spacing w:line="276" w:lineRule="auto"/>
        <w:jc w:val="both"/>
      </w:pPr>
      <w:r w:rsidRPr="00D61BBE">
        <w:t xml:space="preserve">Is there an impartial review of the entire data gathering process?  </w:t>
      </w:r>
    </w:p>
    <w:p w14:paraId="651A7487" w14:textId="77777777" w:rsidR="00A80FF0" w:rsidRPr="00D61BBE" w:rsidRDefault="00A80FF0" w:rsidP="00734A18">
      <w:pPr>
        <w:numPr>
          <w:ilvl w:val="1"/>
          <w:numId w:val="42"/>
        </w:numPr>
        <w:spacing w:line="276" w:lineRule="auto"/>
        <w:jc w:val="both"/>
      </w:pPr>
      <w:r w:rsidRPr="00D61BBE">
        <w:t>Is there integrity (between records)?</w:t>
      </w:r>
    </w:p>
    <w:p w14:paraId="42F55CC6" w14:textId="77777777" w:rsidR="00A80FF0" w:rsidRPr="00D61BBE" w:rsidRDefault="00A80FF0" w:rsidP="00A80FF0">
      <w:pPr>
        <w:spacing w:line="276" w:lineRule="auto"/>
      </w:pPr>
    </w:p>
    <w:p w14:paraId="59F4E9D3" w14:textId="77777777" w:rsidR="00A80FF0" w:rsidRPr="00D61BBE" w:rsidRDefault="00A80FF0" w:rsidP="00734A18">
      <w:pPr>
        <w:numPr>
          <w:ilvl w:val="0"/>
          <w:numId w:val="42"/>
        </w:numPr>
        <w:spacing w:line="276" w:lineRule="auto"/>
        <w:jc w:val="both"/>
      </w:pPr>
      <w:r w:rsidRPr="00D61BBE">
        <w:rPr>
          <w:b/>
          <w:bCs/>
        </w:rPr>
        <w:t>Coverage</w:t>
      </w:r>
      <w:r w:rsidRPr="00D61BBE">
        <w:t>: we want to understand the level of coverage of the dataset. How “complete” is the dataset? What implications does the incomplete nature of the data have on the conclusions we can draw from it?</w:t>
      </w:r>
    </w:p>
    <w:p w14:paraId="23BB31F3" w14:textId="77777777" w:rsidR="00A80FF0" w:rsidRPr="00D61BBE" w:rsidRDefault="00A80FF0" w:rsidP="00A80FF0">
      <w:pPr>
        <w:spacing w:line="276" w:lineRule="auto"/>
      </w:pPr>
    </w:p>
    <w:p w14:paraId="5F77F923" w14:textId="77777777" w:rsidR="00A80FF0" w:rsidRPr="00D61BBE" w:rsidRDefault="00A80FF0" w:rsidP="00734A18">
      <w:pPr>
        <w:pStyle w:val="Heading2"/>
        <w:keepNext/>
        <w:keepLines/>
        <w:widowControl/>
        <w:numPr>
          <w:ilvl w:val="1"/>
          <w:numId w:val="51"/>
        </w:numPr>
        <w:autoSpaceDE/>
        <w:autoSpaceDN/>
        <w:adjustRightInd/>
        <w:spacing w:before="40" w:after="160" w:line="259" w:lineRule="auto"/>
        <w:jc w:val="both"/>
      </w:pPr>
      <w:bookmarkStart w:id="17" w:name="_Toc20900268"/>
      <w:r w:rsidRPr="00D61BBE">
        <w:t>Period of Performance</w:t>
      </w:r>
      <w:bookmarkEnd w:id="17"/>
    </w:p>
    <w:p w14:paraId="189DA6F5" w14:textId="77777777" w:rsidR="00A80FF0" w:rsidRPr="00D61BBE" w:rsidRDefault="00A80FF0" w:rsidP="00A80FF0">
      <w:r w:rsidRPr="00D61BBE">
        <w:t xml:space="preserve">The services under this contract are expected to be conducted for a period of approximately twelve (12) calendar months. The Consultant may propose adjustments to the timing and schedule of deliverables outlined below, provided that any alternative schedule remains within the twelve (12) month period that has been allocated for this contract. </w:t>
      </w:r>
    </w:p>
    <w:p w14:paraId="731AC66A" w14:textId="77777777" w:rsidR="00A80FF0" w:rsidRPr="00D61BBE" w:rsidRDefault="00A80FF0" w:rsidP="00A80FF0"/>
    <w:p w14:paraId="653AC04D" w14:textId="77777777" w:rsidR="00A80FF0" w:rsidRPr="00D61BBE" w:rsidRDefault="00A80FF0" w:rsidP="00A80FF0">
      <w:r w:rsidRPr="00D61BBE">
        <w:t xml:space="preserve">The proposed timeline is 12 months because of implementation timelines, not because of the </w:t>
      </w:r>
      <w:r w:rsidRPr="00D61BBE">
        <w:lastRenderedPageBreak/>
        <w:t xml:space="preserve">scope of the DQR consultancy. We want to emphasize that this is not full-time work for 12 months. </w:t>
      </w:r>
    </w:p>
    <w:p w14:paraId="19F0241D" w14:textId="77777777" w:rsidR="00A80FF0" w:rsidRPr="00D61BBE" w:rsidRDefault="00A80FF0" w:rsidP="00A80FF0"/>
    <w:p w14:paraId="2CA633B8" w14:textId="77777777" w:rsidR="00A80FF0" w:rsidRPr="00D61BBE" w:rsidRDefault="00A80FF0" w:rsidP="00734A18">
      <w:pPr>
        <w:pStyle w:val="Heading2"/>
        <w:keepNext/>
        <w:keepLines/>
        <w:widowControl/>
        <w:numPr>
          <w:ilvl w:val="1"/>
          <w:numId w:val="51"/>
        </w:numPr>
        <w:autoSpaceDE/>
        <w:autoSpaceDN/>
        <w:adjustRightInd/>
        <w:spacing w:before="40" w:after="160" w:line="259" w:lineRule="auto"/>
        <w:jc w:val="both"/>
      </w:pPr>
      <w:bookmarkStart w:id="18" w:name="_Toc20900269"/>
      <w:r w:rsidRPr="00D61BBE">
        <w:t>Tasks</w:t>
      </w:r>
      <w:bookmarkEnd w:id="18"/>
      <w:r w:rsidRPr="00D61BBE">
        <w:t xml:space="preserve"> </w:t>
      </w:r>
    </w:p>
    <w:p w14:paraId="7F1AE2BF" w14:textId="77777777" w:rsidR="00A80FF0" w:rsidRPr="00D61BBE" w:rsidRDefault="00A80FF0" w:rsidP="00734A18">
      <w:pPr>
        <w:pStyle w:val="Heading3"/>
        <w:keepNext/>
        <w:keepLines/>
        <w:widowControl/>
        <w:numPr>
          <w:ilvl w:val="2"/>
          <w:numId w:val="51"/>
        </w:numPr>
        <w:autoSpaceDE/>
        <w:autoSpaceDN/>
        <w:adjustRightInd/>
        <w:spacing w:before="40" w:after="160" w:line="259" w:lineRule="auto"/>
        <w:jc w:val="both"/>
      </w:pPr>
      <w:bookmarkStart w:id="19" w:name="_Toc20900270"/>
      <w:r w:rsidRPr="00D61BBE">
        <w:t>Familiarization with the MFK Monitoring and Evaluation System and Data Collection-Data Reporting Cycle</w:t>
      </w:r>
      <w:bookmarkEnd w:id="19"/>
      <w:r w:rsidRPr="00D61BBE">
        <w:t xml:space="preserve"> </w:t>
      </w:r>
    </w:p>
    <w:p w14:paraId="4579AF79" w14:textId="77777777" w:rsidR="00A80FF0" w:rsidRPr="00D61BBE" w:rsidRDefault="00A80FF0" w:rsidP="00A80FF0">
      <w:r w:rsidRPr="00D61BBE">
        <w:t xml:space="preserve">MFK reports to MCC on indicators presented in the M&amp;E Plan on a quarterly basis using the Indicator Tracking Table (ITT). Implementing Entities and Implementing Consultants report to MFK on regular basis. Such data collected through IEs and ICs is reported on ITT. The consultant shall familiarize with MFK’s M&amp;E system and data collection mechanisms, and give recommendations on how to improve such system. </w:t>
      </w:r>
    </w:p>
    <w:p w14:paraId="684D98FC" w14:textId="77777777" w:rsidR="00A80FF0" w:rsidRPr="00D61BBE" w:rsidRDefault="00A80FF0" w:rsidP="00A80FF0">
      <w:r w:rsidRPr="00D61BBE">
        <w:rPr>
          <w:b/>
        </w:rPr>
        <w:t>All reports will be considered draft until they are reviewed and accepted by MFK. A final deliverable is must address all comments from MFK and any other relevant stakeholders. MFK is contractually entitled to one round of review of all deliverables, at a minimum.</w:t>
      </w:r>
    </w:p>
    <w:p w14:paraId="03F2E832" w14:textId="77777777" w:rsidR="00A80FF0" w:rsidRPr="00D61BBE" w:rsidRDefault="00A80FF0" w:rsidP="00A80FF0"/>
    <w:p w14:paraId="18C2882E" w14:textId="77777777" w:rsidR="00A80FF0" w:rsidRPr="00D61BBE" w:rsidRDefault="00A80FF0" w:rsidP="00734A18">
      <w:pPr>
        <w:pStyle w:val="Heading3"/>
        <w:keepNext/>
        <w:keepLines/>
        <w:widowControl/>
        <w:numPr>
          <w:ilvl w:val="2"/>
          <w:numId w:val="51"/>
        </w:numPr>
        <w:autoSpaceDE/>
        <w:autoSpaceDN/>
        <w:adjustRightInd/>
        <w:spacing w:before="40" w:after="160" w:line="259" w:lineRule="auto"/>
        <w:jc w:val="both"/>
      </w:pPr>
      <w:bookmarkStart w:id="20" w:name="_Toc20900271"/>
      <w:r w:rsidRPr="00D61BBE">
        <w:t>Orientation/ Kick-Off Phase</w:t>
      </w:r>
      <w:bookmarkEnd w:id="20"/>
    </w:p>
    <w:p w14:paraId="79EF0128" w14:textId="77777777" w:rsidR="00A80FF0" w:rsidRPr="00D61BBE" w:rsidRDefault="00A80FF0" w:rsidP="00A80FF0">
      <w:pPr>
        <w:spacing w:before="100" w:beforeAutospacing="1" w:after="100" w:afterAutospacing="1" w:line="276" w:lineRule="auto"/>
      </w:pPr>
      <w:r w:rsidRPr="00D61BBE">
        <w:t xml:space="preserve">A kick-off meeting between the Consultant, MFK and MCC is expected to take place upon contract effectiveness. The purpose of the meeting is to review the detailed work program identified in the </w:t>
      </w:r>
      <w:r w:rsidRPr="00D61BBE">
        <w:rPr>
          <w:b/>
          <w:bCs/>
        </w:rPr>
        <w:t>Technical Proposal</w:t>
      </w:r>
      <w:r w:rsidRPr="00D61BBE">
        <w:t xml:space="preserve">, clarify any questions related to the SOW and assignment, and plan for the contract period. The kick-off meeting will be held in MFK’s offices, but involved parties who are not able to attend may join in through a conference call. The Consultant is expected to make all necessary travel arrangements and take care of logistics. </w:t>
      </w:r>
    </w:p>
    <w:p w14:paraId="610C616D" w14:textId="77777777" w:rsidR="00A80FF0" w:rsidRPr="00D61BBE" w:rsidRDefault="00A80FF0" w:rsidP="00A80FF0">
      <w:pPr>
        <w:spacing w:before="100" w:beforeAutospacing="1" w:after="100" w:afterAutospacing="1" w:line="276" w:lineRule="auto"/>
        <w:rPr>
          <w:b/>
          <w:i/>
          <w:u w:val="single"/>
        </w:rPr>
      </w:pPr>
      <w:bookmarkStart w:id="21" w:name="_Hlk14352941"/>
      <w:r w:rsidRPr="00D61BBE">
        <w:rPr>
          <w:b/>
          <w:i/>
          <w:u w:val="single"/>
        </w:rPr>
        <w:t>Deliverable 1 – Internal Kick off Meeting Notes</w:t>
      </w:r>
    </w:p>
    <w:bookmarkEnd w:id="21"/>
    <w:p w14:paraId="33028337" w14:textId="77777777" w:rsidR="00A80FF0" w:rsidRPr="00D61BBE" w:rsidRDefault="00A80FF0" w:rsidP="00A80FF0">
      <w:r w:rsidRPr="00D61BBE">
        <w:t>The consultant shall provide Kick-off Meeting Notes containing a written summary of the kick-off meeting.</w:t>
      </w:r>
    </w:p>
    <w:p w14:paraId="0270AF0C" w14:textId="77777777" w:rsidR="00A80FF0" w:rsidRPr="00D61BBE" w:rsidRDefault="00A80FF0" w:rsidP="00A80FF0">
      <w:pPr>
        <w:spacing w:before="100" w:beforeAutospacing="1" w:after="100" w:afterAutospacing="1" w:line="276" w:lineRule="auto"/>
        <w:rPr>
          <w:b/>
          <w:i/>
          <w:u w:val="single"/>
        </w:rPr>
      </w:pPr>
      <w:bookmarkStart w:id="22" w:name="_Hlk14352951"/>
      <w:r w:rsidRPr="00D61BBE">
        <w:rPr>
          <w:b/>
          <w:i/>
          <w:u w:val="single"/>
        </w:rPr>
        <w:t xml:space="preserve">Deliverable 2 – Workplan </w:t>
      </w:r>
    </w:p>
    <w:bookmarkEnd w:id="22"/>
    <w:p w14:paraId="37F81F93" w14:textId="77777777" w:rsidR="00A80FF0" w:rsidRPr="00D61BBE" w:rsidRDefault="00A80FF0" w:rsidP="00A80FF0">
      <w:r w:rsidRPr="00D61BBE">
        <w:t>The Consultant shall present a draft</w:t>
      </w:r>
      <w:r w:rsidRPr="00D61BBE">
        <w:rPr>
          <w:b/>
        </w:rPr>
        <w:t xml:space="preserve"> workplan</w:t>
      </w:r>
      <w:r w:rsidRPr="00D61BBE">
        <w:t xml:space="preserve"> to MFK. The deliverable will be reviewed and accepted by MFK. All deliverables should undergo the same procedure of review and acceptance. </w:t>
      </w:r>
    </w:p>
    <w:p w14:paraId="44E0176E" w14:textId="77777777" w:rsidR="00A80FF0" w:rsidRPr="00D61BBE" w:rsidRDefault="00A80FF0" w:rsidP="00A80FF0">
      <w:r w:rsidRPr="00D61BBE">
        <w:t xml:space="preserve">The Draft workplan shall outline the state of the Consultant’s mobilization; phases of work including submission dates for key deliverables; and detailed calendar of work (Gantt chart). The report should provide a detailed methodology, detailed workplan involving the schedule of activities and detailed tasks, deliverables including the starting time and duration of each, phasing and interrelations, and allocation of resources for the duration of the services.    </w:t>
      </w:r>
    </w:p>
    <w:p w14:paraId="63EFBD50" w14:textId="77777777" w:rsidR="00A80FF0" w:rsidRPr="00D61BBE" w:rsidRDefault="00A80FF0" w:rsidP="00A80FF0">
      <w:pPr>
        <w:spacing w:before="100" w:beforeAutospacing="1" w:after="100" w:afterAutospacing="1" w:line="276" w:lineRule="auto"/>
      </w:pPr>
      <w:r w:rsidRPr="00D61BBE">
        <w:lastRenderedPageBreak/>
        <w:t xml:space="preserve">The report should include but not be limited to the following sections (not more than 5 pages): </w:t>
      </w:r>
    </w:p>
    <w:p w14:paraId="7F3E848B" w14:textId="77777777" w:rsidR="00A80FF0" w:rsidRPr="00D61BBE" w:rsidRDefault="00A80FF0" w:rsidP="00734A18">
      <w:pPr>
        <w:numPr>
          <w:ilvl w:val="0"/>
          <w:numId w:val="44"/>
        </w:numPr>
        <w:spacing w:before="240" w:after="160" w:line="276" w:lineRule="auto"/>
        <w:jc w:val="both"/>
      </w:pPr>
      <w:r w:rsidRPr="00D61BBE">
        <w:t xml:space="preserve">Section I: Introduction </w:t>
      </w:r>
    </w:p>
    <w:p w14:paraId="1C6FCA93" w14:textId="77777777" w:rsidR="00A80FF0" w:rsidRPr="00D61BBE" w:rsidRDefault="00A80FF0" w:rsidP="00734A18">
      <w:pPr>
        <w:numPr>
          <w:ilvl w:val="1"/>
          <w:numId w:val="44"/>
        </w:numPr>
        <w:spacing w:line="276" w:lineRule="auto"/>
        <w:jc w:val="both"/>
      </w:pPr>
      <w:r w:rsidRPr="00D61BBE">
        <w:t>Presents the consultant’s understanding of the background of the assignment as well as the objectives and scope of the consultancy services.</w:t>
      </w:r>
    </w:p>
    <w:p w14:paraId="07BB2978" w14:textId="77777777" w:rsidR="00A80FF0" w:rsidRPr="00D61BBE" w:rsidRDefault="00A80FF0" w:rsidP="00734A18">
      <w:pPr>
        <w:numPr>
          <w:ilvl w:val="1"/>
          <w:numId w:val="44"/>
        </w:numPr>
        <w:spacing w:line="276" w:lineRule="auto"/>
        <w:jc w:val="both"/>
      </w:pPr>
      <w:r w:rsidRPr="00D61BBE">
        <w:t xml:space="preserve">Includes a description of the field approach and methodology to be employed in the entire conduct of the assignment. </w:t>
      </w:r>
    </w:p>
    <w:p w14:paraId="32329FAF" w14:textId="77777777" w:rsidR="00A80FF0" w:rsidRPr="00D61BBE" w:rsidRDefault="00A80FF0" w:rsidP="00734A18">
      <w:pPr>
        <w:numPr>
          <w:ilvl w:val="0"/>
          <w:numId w:val="44"/>
        </w:numPr>
        <w:spacing w:before="240" w:after="160" w:line="276" w:lineRule="auto"/>
        <w:jc w:val="both"/>
      </w:pPr>
      <w:r w:rsidRPr="00D61BBE">
        <w:t>Section II: Methodology</w:t>
      </w:r>
    </w:p>
    <w:p w14:paraId="5B24D42A" w14:textId="77777777" w:rsidR="00A80FF0" w:rsidRPr="00D61BBE" w:rsidRDefault="00A80FF0" w:rsidP="00734A18">
      <w:pPr>
        <w:numPr>
          <w:ilvl w:val="0"/>
          <w:numId w:val="44"/>
        </w:numPr>
        <w:spacing w:before="240" w:after="160" w:line="276" w:lineRule="auto"/>
        <w:jc w:val="both"/>
      </w:pPr>
      <w:r w:rsidRPr="00D61BBE">
        <w:t>Section III: Work Plan</w:t>
      </w:r>
    </w:p>
    <w:p w14:paraId="2EEC3610" w14:textId="77777777" w:rsidR="00A80FF0" w:rsidRPr="00D61BBE" w:rsidRDefault="00A80FF0" w:rsidP="00734A18">
      <w:pPr>
        <w:numPr>
          <w:ilvl w:val="1"/>
          <w:numId w:val="44"/>
        </w:numPr>
        <w:spacing w:before="240" w:after="160" w:line="276" w:lineRule="auto"/>
        <w:jc w:val="both"/>
      </w:pPr>
      <w:r w:rsidRPr="00D61BBE">
        <w:t>Provides a detailed work plan involving the schedule of activities and detailed tasks, deliverables, reporting schedules and cash flow projections and, as relevant, associated charts.</w:t>
      </w:r>
    </w:p>
    <w:p w14:paraId="36E2BF62" w14:textId="77777777" w:rsidR="00A80FF0" w:rsidRPr="00D61BBE" w:rsidRDefault="00A80FF0" w:rsidP="00A80FF0">
      <w:r w:rsidRPr="00D61BBE">
        <w:t>The final workplan shall be submitted after the initial stakeholder meetings and discussion of findings, and should address all comments or concerns from MFK.</w:t>
      </w:r>
    </w:p>
    <w:p w14:paraId="33D4D597" w14:textId="77777777" w:rsidR="00A80FF0" w:rsidRPr="00D61BBE" w:rsidRDefault="00A80FF0" w:rsidP="00A80FF0"/>
    <w:p w14:paraId="0712C42C" w14:textId="77777777" w:rsidR="00A80FF0" w:rsidRPr="00D61BBE" w:rsidRDefault="00A80FF0" w:rsidP="00734A18">
      <w:pPr>
        <w:pStyle w:val="Heading3"/>
        <w:keepNext/>
        <w:keepLines/>
        <w:widowControl/>
        <w:numPr>
          <w:ilvl w:val="2"/>
          <w:numId w:val="51"/>
        </w:numPr>
        <w:autoSpaceDE/>
        <w:autoSpaceDN/>
        <w:adjustRightInd/>
        <w:spacing w:before="40" w:after="160" w:line="259" w:lineRule="auto"/>
        <w:jc w:val="both"/>
      </w:pPr>
      <w:bookmarkStart w:id="23" w:name="_Toc20900272"/>
      <w:bookmarkStart w:id="24" w:name="_Toc336947140"/>
      <w:r w:rsidRPr="00D61BBE">
        <w:t>Data Quality Review Phase</w:t>
      </w:r>
      <w:bookmarkEnd w:id="23"/>
    </w:p>
    <w:p w14:paraId="75FC75F1" w14:textId="77777777" w:rsidR="00A80FF0" w:rsidRPr="00D61BBE" w:rsidRDefault="00A80FF0" w:rsidP="00A80FF0">
      <w:r w:rsidRPr="00D61BBE">
        <w:t xml:space="preserve">After approval of the workplan, the Consultant shall proceed to conduct its Data Quality Review in </w:t>
      </w:r>
      <w:r w:rsidRPr="00D61BBE">
        <w:rPr>
          <w:b/>
          <w:bCs/>
        </w:rPr>
        <w:t>two</w:t>
      </w:r>
      <w:r w:rsidRPr="00D61BBE">
        <w:t xml:space="preserve"> phases. The Consultant shall organize all field work, and will work with MFK to organize all necessary meetings. The anticipated field work should be divided into two phases: first phase for institutions (five institutions) and second phase for implementers (three implementing consultants). </w:t>
      </w:r>
    </w:p>
    <w:p w14:paraId="714593F6" w14:textId="77777777" w:rsidR="00A80FF0" w:rsidRPr="00D61BBE" w:rsidRDefault="00A80FF0" w:rsidP="00A80FF0"/>
    <w:p w14:paraId="154A367C" w14:textId="77777777" w:rsidR="00A80FF0" w:rsidRPr="00D61BBE" w:rsidRDefault="00A80FF0" w:rsidP="00A80FF0">
      <w:pPr>
        <w:spacing w:before="100" w:beforeAutospacing="1" w:after="100" w:afterAutospacing="1" w:line="276" w:lineRule="auto"/>
        <w:rPr>
          <w:b/>
          <w:i/>
          <w:u w:val="single"/>
        </w:rPr>
      </w:pPr>
      <w:bookmarkStart w:id="25" w:name="_Hlk14353136"/>
      <w:bookmarkEnd w:id="24"/>
      <w:r w:rsidRPr="00D61BBE">
        <w:rPr>
          <w:b/>
          <w:i/>
          <w:u w:val="single"/>
        </w:rPr>
        <w:t xml:space="preserve">Deliverable 3 – Data Quality Review Report for outcome indicators </w:t>
      </w:r>
    </w:p>
    <w:p w14:paraId="5B18FF19" w14:textId="77777777" w:rsidR="00A80FF0" w:rsidRPr="00D61BBE" w:rsidRDefault="00A80FF0" w:rsidP="00A80FF0">
      <w:pPr>
        <w:spacing w:before="100" w:beforeAutospacing="1" w:after="100" w:afterAutospacing="1" w:line="276" w:lineRule="auto"/>
        <w:rPr>
          <w:b/>
        </w:rPr>
      </w:pPr>
      <w:r w:rsidRPr="00D61BBE">
        <w:rPr>
          <w:b/>
        </w:rPr>
        <w:t>Deliverable 3a – Draft report for outcome indicators</w:t>
      </w:r>
    </w:p>
    <w:bookmarkEnd w:id="25"/>
    <w:p w14:paraId="68FF49EE" w14:textId="77777777" w:rsidR="00A80FF0" w:rsidRPr="00D61BBE" w:rsidRDefault="00A80FF0" w:rsidP="00A80FF0">
      <w:r w:rsidRPr="00D61BBE">
        <w:t>As noted above in the SOW, the Consultant shall conduct a thorough review of the relevance of indicators, in other words, the Consultant should assess the indicators as defined and given, reporting/calculation, data collection and or other errors, and how they measure and relate to the program logic and results intended by the Kosovo Threshold Program. The review should help MFK and its partners understand the analytical limitations of indicators, identify gaps in the current pool of indicators, and identify ways to improve on the monitoring of the Threshold program.</w:t>
      </w:r>
    </w:p>
    <w:p w14:paraId="24C42639" w14:textId="77777777" w:rsidR="00A80FF0" w:rsidRPr="00D61BBE" w:rsidRDefault="00A80FF0" w:rsidP="00A80FF0">
      <w:r w:rsidRPr="00D61BBE">
        <w:t xml:space="preserve">The Data Quality Review report should include the following sections: </w:t>
      </w:r>
    </w:p>
    <w:p w14:paraId="13FB2EBA" w14:textId="77777777" w:rsidR="00A80FF0" w:rsidRPr="00D61BBE" w:rsidRDefault="00A80FF0" w:rsidP="00734A18">
      <w:pPr>
        <w:numPr>
          <w:ilvl w:val="0"/>
          <w:numId w:val="43"/>
        </w:numPr>
        <w:spacing w:before="100" w:beforeAutospacing="1" w:after="100" w:afterAutospacing="1" w:line="276" w:lineRule="auto"/>
        <w:jc w:val="both"/>
      </w:pPr>
      <w:r w:rsidRPr="00D61BBE">
        <w:t xml:space="preserve">Executive Summary of Key Findings </w:t>
      </w:r>
    </w:p>
    <w:p w14:paraId="263C5D21" w14:textId="77777777" w:rsidR="00A80FF0" w:rsidRPr="00D61BBE" w:rsidRDefault="00A80FF0" w:rsidP="00734A18">
      <w:pPr>
        <w:numPr>
          <w:ilvl w:val="0"/>
          <w:numId w:val="43"/>
        </w:numPr>
        <w:spacing w:before="100" w:beforeAutospacing="1" w:after="100" w:afterAutospacing="1" w:line="276" w:lineRule="auto"/>
        <w:jc w:val="both"/>
      </w:pPr>
      <w:r w:rsidRPr="00D61BBE">
        <w:t>Overview of the program logic and key indicators</w:t>
      </w:r>
    </w:p>
    <w:p w14:paraId="74CD805E" w14:textId="77777777" w:rsidR="00A80FF0" w:rsidRPr="00D61BBE" w:rsidRDefault="00A80FF0" w:rsidP="00734A18">
      <w:pPr>
        <w:numPr>
          <w:ilvl w:val="0"/>
          <w:numId w:val="43"/>
        </w:numPr>
        <w:spacing w:before="100" w:beforeAutospacing="1" w:after="100" w:afterAutospacing="1" w:line="276" w:lineRule="auto"/>
        <w:jc w:val="both"/>
      </w:pPr>
      <w:r w:rsidRPr="00D61BBE">
        <w:t xml:space="preserve">Assessment of Indicators </w:t>
      </w:r>
    </w:p>
    <w:p w14:paraId="0AC29DFF" w14:textId="77777777" w:rsidR="00A80FF0" w:rsidRPr="00D61BBE" w:rsidRDefault="00A80FF0" w:rsidP="00734A18">
      <w:pPr>
        <w:numPr>
          <w:ilvl w:val="1"/>
          <w:numId w:val="43"/>
        </w:numPr>
        <w:spacing w:before="100" w:beforeAutospacing="1" w:after="100" w:afterAutospacing="1" w:line="276" w:lineRule="auto"/>
        <w:jc w:val="both"/>
      </w:pPr>
      <w:r w:rsidRPr="00D61BBE">
        <w:lastRenderedPageBreak/>
        <w:t xml:space="preserve">Includes an outline of the shortcomings of the indicators used to develop the program logic/ITT and suggest mitigation measures for addressing the identified shortcomings. </w:t>
      </w:r>
    </w:p>
    <w:p w14:paraId="6733FF40" w14:textId="77777777" w:rsidR="00A80FF0" w:rsidRPr="00D61BBE" w:rsidRDefault="00A80FF0" w:rsidP="00734A18">
      <w:pPr>
        <w:numPr>
          <w:ilvl w:val="0"/>
          <w:numId w:val="43"/>
        </w:numPr>
        <w:spacing w:before="100" w:beforeAutospacing="1" w:after="100" w:afterAutospacing="1" w:line="276" w:lineRule="auto"/>
        <w:jc w:val="both"/>
      </w:pPr>
      <w:r w:rsidRPr="00D61BBE">
        <w:t xml:space="preserve">Data Verification </w:t>
      </w:r>
    </w:p>
    <w:p w14:paraId="50D41C41" w14:textId="77777777" w:rsidR="00A80FF0" w:rsidRPr="00D61BBE" w:rsidRDefault="00A80FF0" w:rsidP="00734A18">
      <w:pPr>
        <w:numPr>
          <w:ilvl w:val="1"/>
          <w:numId w:val="43"/>
        </w:numPr>
        <w:spacing w:before="100" w:beforeAutospacing="1" w:after="100" w:afterAutospacing="1" w:line="276" w:lineRule="auto"/>
        <w:jc w:val="both"/>
      </w:pPr>
      <w:r w:rsidRPr="00D61BBE">
        <w:t xml:space="preserve">Baselines and Targets identification and discussion </w:t>
      </w:r>
    </w:p>
    <w:p w14:paraId="744CD9EE" w14:textId="77777777" w:rsidR="00A80FF0" w:rsidRPr="00D61BBE" w:rsidRDefault="00A80FF0" w:rsidP="00734A18">
      <w:pPr>
        <w:numPr>
          <w:ilvl w:val="1"/>
          <w:numId w:val="43"/>
        </w:numPr>
        <w:spacing w:before="100" w:beforeAutospacing="1" w:after="100" w:afterAutospacing="1" w:line="276" w:lineRule="auto"/>
        <w:jc w:val="both"/>
      </w:pPr>
      <w:r w:rsidRPr="00D61BBE">
        <w:t>New Data Sources Recommended</w:t>
      </w:r>
    </w:p>
    <w:p w14:paraId="43516404" w14:textId="77777777" w:rsidR="00A80FF0" w:rsidRPr="00D61BBE" w:rsidRDefault="00A80FF0" w:rsidP="00734A18">
      <w:pPr>
        <w:numPr>
          <w:ilvl w:val="0"/>
          <w:numId w:val="43"/>
        </w:numPr>
        <w:spacing w:before="100" w:beforeAutospacing="1" w:after="100" w:afterAutospacing="1" w:line="276" w:lineRule="auto"/>
        <w:jc w:val="both"/>
      </w:pPr>
      <w:r w:rsidRPr="00D61BBE">
        <w:t>Data Collection Procedures, Processes and Reporting</w:t>
      </w:r>
    </w:p>
    <w:p w14:paraId="2476BE4E" w14:textId="77777777" w:rsidR="00A80FF0" w:rsidRPr="00D61BBE" w:rsidRDefault="00A80FF0" w:rsidP="00734A18">
      <w:pPr>
        <w:numPr>
          <w:ilvl w:val="1"/>
          <w:numId w:val="43"/>
        </w:numPr>
        <w:spacing w:before="100" w:beforeAutospacing="1" w:after="100" w:afterAutospacing="1" w:line="276" w:lineRule="auto"/>
        <w:jc w:val="both"/>
      </w:pPr>
      <w:r w:rsidRPr="00D61BBE">
        <w:t xml:space="preserve">A description, for each indicator, of how the data gets produced from start to the data reported in the ITT.  </w:t>
      </w:r>
    </w:p>
    <w:p w14:paraId="7A6F696F" w14:textId="77777777" w:rsidR="00A80FF0" w:rsidRPr="00D61BBE" w:rsidRDefault="00A80FF0" w:rsidP="00734A18">
      <w:pPr>
        <w:numPr>
          <w:ilvl w:val="1"/>
          <w:numId w:val="43"/>
        </w:numPr>
        <w:spacing w:before="100" w:beforeAutospacing="1" w:after="100" w:afterAutospacing="1" w:line="276" w:lineRule="auto"/>
        <w:jc w:val="both"/>
      </w:pPr>
      <w:r w:rsidRPr="00D61BBE">
        <w:t xml:space="preserve">Outline the shortcomings of the data collection procedures, processes and reporting. </w:t>
      </w:r>
    </w:p>
    <w:p w14:paraId="1F2CC2E2" w14:textId="77777777" w:rsidR="00A80FF0" w:rsidRPr="00D61BBE" w:rsidRDefault="00A80FF0" w:rsidP="00734A18">
      <w:pPr>
        <w:numPr>
          <w:ilvl w:val="1"/>
          <w:numId w:val="43"/>
        </w:numPr>
        <w:spacing w:before="100" w:beforeAutospacing="1" w:after="100" w:afterAutospacing="1" w:line="276" w:lineRule="auto"/>
        <w:jc w:val="both"/>
      </w:pPr>
      <w:r w:rsidRPr="00D61BBE">
        <w:t xml:space="preserve">An assessment on the management of data assets. The Consultant is expected to prepare an inventory on each data asset and assess its management based on agreed criteria. </w:t>
      </w:r>
    </w:p>
    <w:p w14:paraId="133D1FD0" w14:textId="77777777" w:rsidR="00A80FF0" w:rsidRPr="00D61BBE" w:rsidRDefault="00A80FF0" w:rsidP="00734A18">
      <w:pPr>
        <w:numPr>
          <w:ilvl w:val="1"/>
          <w:numId w:val="43"/>
        </w:numPr>
        <w:spacing w:before="100" w:beforeAutospacing="1" w:after="100" w:afterAutospacing="1" w:line="276" w:lineRule="auto"/>
        <w:jc w:val="both"/>
      </w:pPr>
      <w:r w:rsidRPr="00D61BBE">
        <w:t>If new equipment is required to ensure or improve the quality of data collection, identify and cost out any additional equipment and sampling strategies for measuring and verifying the quality resulting from the Compact investments.</w:t>
      </w:r>
    </w:p>
    <w:p w14:paraId="2AFA1B85" w14:textId="77777777" w:rsidR="00A80FF0" w:rsidRPr="00D61BBE" w:rsidRDefault="00A80FF0" w:rsidP="00734A18">
      <w:pPr>
        <w:numPr>
          <w:ilvl w:val="0"/>
          <w:numId w:val="43"/>
        </w:numPr>
        <w:spacing w:before="100" w:beforeAutospacing="1" w:after="100" w:afterAutospacing="1" w:line="276" w:lineRule="auto"/>
        <w:jc w:val="both"/>
      </w:pPr>
      <w:r w:rsidRPr="00D61BBE">
        <w:t xml:space="preserve">Detailed Recommendations </w:t>
      </w:r>
    </w:p>
    <w:p w14:paraId="57FE968E" w14:textId="77777777" w:rsidR="00A80FF0" w:rsidRPr="00D61BBE" w:rsidRDefault="00A80FF0" w:rsidP="00734A18">
      <w:pPr>
        <w:numPr>
          <w:ilvl w:val="1"/>
          <w:numId w:val="43"/>
        </w:numPr>
        <w:spacing w:before="100" w:beforeAutospacing="1" w:after="100" w:afterAutospacing="1" w:line="276" w:lineRule="auto"/>
        <w:jc w:val="both"/>
      </w:pPr>
      <w:r w:rsidRPr="00D61BBE">
        <w:t>Recommendations should be cost-effective and clearly actionable. The Consultant will draft a work plan stipulating the timing, level of effort for responsible parties, and any associated costs for executing the recommendations as part of the report to be exercised before the next data quality review where applicable.</w:t>
      </w:r>
    </w:p>
    <w:p w14:paraId="5CE2AC3C" w14:textId="77777777" w:rsidR="00A80FF0" w:rsidRPr="00D61BBE" w:rsidRDefault="00A80FF0" w:rsidP="00734A18">
      <w:pPr>
        <w:numPr>
          <w:ilvl w:val="1"/>
          <w:numId w:val="43"/>
        </w:numPr>
        <w:spacing w:before="100" w:beforeAutospacing="1" w:after="100" w:afterAutospacing="1" w:line="276" w:lineRule="auto"/>
        <w:jc w:val="both"/>
      </w:pPr>
      <w:r w:rsidRPr="00D61BBE">
        <w:t xml:space="preserve">In order to ensure the sustainability and impact of these activities, the Consultant’s recommendations should also, to the extent possible, focus on building M&amp;E capacity within sector institutions, particularly the implementing entities as well as MFK. </w:t>
      </w:r>
    </w:p>
    <w:p w14:paraId="7EF67427" w14:textId="77777777" w:rsidR="00A80FF0" w:rsidRPr="00D61BBE" w:rsidRDefault="00A80FF0" w:rsidP="00734A18">
      <w:pPr>
        <w:numPr>
          <w:ilvl w:val="0"/>
          <w:numId w:val="43"/>
        </w:numPr>
        <w:spacing w:before="100" w:beforeAutospacing="1" w:after="100" w:afterAutospacing="1" w:line="276" w:lineRule="auto"/>
        <w:jc w:val="both"/>
      </w:pPr>
      <w:r w:rsidRPr="00D61BBE">
        <w:t>Annexes- to include, but not be limited to:</w:t>
      </w:r>
    </w:p>
    <w:p w14:paraId="4FD2EDC2" w14:textId="77777777" w:rsidR="00A80FF0" w:rsidRPr="00D61BBE" w:rsidRDefault="00A80FF0" w:rsidP="00734A18">
      <w:pPr>
        <w:numPr>
          <w:ilvl w:val="1"/>
          <w:numId w:val="43"/>
        </w:numPr>
        <w:spacing w:before="100" w:beforeAutospacing="1" w:after="100" w:afterAutospacing="1" w:line="276" w:lineRule="auto"/>
        <w:jc w:val="both"/>
      </w:pPr>
      <w:r w:rsidRPr="00D61BBE">
        <w:rPr>
          <w:i/>
        </w:rPr>
        <w:t>Annex I</w:t>
      </w:r>
      <w:r w:rsidRPr="00D61BBE">
        <w:rPr>
          <w:b/>
        </w:rPr>
        <w:t xml:space="preserve"> – </w:t>
      </w:r>
      <w:r w:rsidRPr="00D61BBE">
        <w:t>Diagram of data flow for each data source. This should summarize the process by which data for each indicator is produced.</w:t>
      </w:r>
    </w:p>
    <w:p w14:paraId="69F81366" w14:textId="77777777" w:rsidR="00A80FF0" w:rsidRPr="00D61BBE" w:rsidRDefault="00A80FF0" w:rsidP="00734A18">
      <w:pPr>
        <w:numPr>
          <w:ilvl w:val="1"/>
          <w:numId w:val="43"/>
        </w:numPr>
        <w:spacing w:before="100" w:beforeAutospacing="1" w:after="100" w:afterAutospacing="1" w:line="276" w:lineRule="auto"/>
        <w:jc w:val="both"/>
      </w:pPr>
      <w:r w:rsidRPr="00D61BBE">
        <w:rPr>
          <w:i/>
        </w:rPr>
        <w:t>Annex II –</w:t>
      </w:r>
      <w:r w:rsidRPr="00D61BBE">
        <w:t xml:space="preserve"> DQR forms that include information about the reviewed Organizations/Implementing Entities and an inventory of each data asset/source detailing the management of information and data gathered.</w:t>
      </w:r>
    </w:p>
    <w:p w14:paraId="6D0D2DC8" w14:textId="77777777" w:rsidR="00A80FF0" w:rsidRPr="00D61BBE" w:rsidRDefault="00A80FF0" w:rsidP="00734A18">
      <w:pPr>
        <w:numPr>
          <w:ilvl w:val="1"/>
          <w:numId w:val="43"/>
        </w:numPr>
        <w:spacing w:before="100" w:beforeAutospacing="1" w:after="100" w:afterAutospacing="1" w:line="276" w:lineRule="auto"/>
        <w:jc w:val="both"/>
        <w:rPr>
          <w:bCs/>
        </w:rPr>
      </w:pPr>
      <w:r w:rsidRPr="00D61BBE">
        <w:rPr>
          <w:bCs/>
          <w:i/>
          <w:u w:val="single"/>
        </w:rPr>
        <w:t xml:space="preserve">Annex III - Draft Data Quality Review Manual: </w:t>
      </w:r>
      <w:r w:rsidRPr="00D61BBE">
        <w:rPr>
          <w:bCs/>
        </w:rPr>
        <w:t xml:space="preserve">The Draft Data Quality Manual shall be submitted after receiving comments from MFK on deliverable (3a). The report should include but not be limited to the following sections: first section </w:t>
      </w:r>
      <w:r w:rsidRPr="00D61BBE">
        <w:t>presents overview of approach, key objectives and concepts in performing a Data Quality Review; Section II: Key Tasks, Roles, Responsibilities and Timeline for Reporting; Section III: Methods/Guidance on data collection and measurement for each M&amp;E Plan indicator; Section IV: DQR Procedures, Recommend appropriate tools, protocols and procedures that MFK and Implementing Entities may use for routine data quality reviews.</w:t>
      </w:r>
      <w:r w:rsidRPr="00D61BBE">
        <w:rPr>
          <w:bCs/>
        </w:rPr>
        <w:t xml:space="preserve"> </w:t>
      </w:r>
      <w:r w:rsidRPr="00D61BBE">
        <w:t xml:space="preserve">Provide specific guidance and/or templates on how </w:t>
      </w:r>
      <w:r w:rsidRPr="00D61BBE">
        <w:lastRenderedPageBreak/>
        <w:t xml:space="preserve">MFK and Implementing Entities should plan and execute internal data quality reviews of all indicators and data used in the M&amp;E plan. Identify processes and procedures for subsequent third-party data quality reviews to be conducted annually through Compact close-out.  </w:t>
      </w:r>
    </w:p>
    <w:p w14:paraId="2DA249EB" w14:textId="77777777" w:rsidR="00A80FF0" w:rsidRPr="00D61BBE" w:rsidRDefault="00A80FF0" w:rsidP="00734A18">
      <w:pPr>
        <w:numPr>
          <w:ilvl w:val="1"/>
          <w:numId w:val="43"/>
        </w:numPr>
        <w:spacing w:before="100" w:beforeAutospacing="1" w:after="100" w:afterAutospacing="1" w:line="276" w:lineRule="auto"/>
        <w:jc w:val="both"/>
      </w:pPr>
      <w:r w:rsidRPr="00D61BBE">
        <w:rPr>
          <w:i/>
        </w:rPr>
        <w:t xml:space="preserve">Annex IV – </w:t>
      </w:r>
      <w:r w:rsidRPr="00D61BBE">
        <w:t>all the deliverables produced under the assignment. Annotated Bibliography-- this shall include: A. List of documents reviewed (where new documents have been obtained, the Consultant should submit them to MFK with the main report). B. List of participants including interviewees by institution/Implementing Entity. C. Updated data (if necessary).</w:t>
      </w:r>
    </w:p>
    <w:p w14:paraId="45FA8461" w14:textId="77777777" w:rsidR="00A80FF0" w:rsidRPr="00D61BBE" w:rsidRDefault="00A80FF0" w:rsidP="00A80FF0">
      <w:r w:rsidRPr="00D61BBE">
        <w:t xml:space="preserve">It is anticipated that implementation of recommendations made by the Consultant may require clarification beyond what can be conveyed in a report and, further, that the MFK staff will want to discuss the recommendations once they have been submitted in written form. MFK staff will discuss the Consultant’s recommendations and will communicate any comments on the recommendations requiring modification and/or issues requiring further clarification. </w:t>
      </w:r>
    </w:p>
    <w:p w14:paraId="36B54612" w14:textId="77777777" w:rsidR="00A80FF0" w:rsidRPr="00D61BBE" w:rsidRDefault="00A80FF0" w:rsidP="00A80FF0">
      <w:pPr>
        <w:spacing w:before="100" w:beforeAutospacing="1" w:after="100" w:afterAutospacing="1" w:line="276" w:lineRule="auto"/>
        <w:rPr>
          <w:b/>
        </w:rPr>
      </w:pPr>
      <w:bookmarkStart w:id="26" w:name="_Hlk14353153"/>
      <w:r w:rsidRPr="00D61BBE">
        <w:rPr>
          <w:b/>
        </w:rPr>
        <w:t>Deliverable 3b – Presentation of Initial Findings &amp; Discussion with Stakeholders</w:t>
      </w:r>
    </w:p>
    <w:bookmarkEnd w:id="26"/>
    <w:p w14:paraId="634DE94B" w14:textId="77777777" w:rsidR="00A80FF0" w:rsidRPr="00D61BBE" w:rsidRDefault="00A80FF0" w:rsidP="00A80FF0">
      <w:r w:rsidRPr="00D61BBE">
        <w:t xml:space="preserve">The Consultant shall present and discuss findings from the Draft Data Quality Review Report within five (5) working days of receiving comments from MFK of the Draft DQR Report. The presentation will be in Albanian/English and will be attended by key stakeholders, as agreed to in advance with MFK. The list of stakeholders may include, but are not limited to, MCC and MFK Management teams, Implementing Entities, and implementers. </w:t>
      </w:r>
    </w:p>
    <w:p w14:paraId="3EFBCA66" w14:textId="77777777" w:rsidR="00A80FF0" w:rsidRPr="00D61BBE" w:rsidRDefault="00A80FF0" w:rsidP="00A80FF0">
      <w:r w:rsidRPr="00D61BBE">
        <w:t>The Consultant is expected to circulate a PowerPoint presentation of the report 2-3 days in advance of the presentation to MFK and all stakeholders that will be invited to the workshop. MFK will make all necessary arrangements for the presentation (facilities, logistics, schedules, etc.) in consultation with the Consultant. Comments provided by the stakeholders will be incorporated into the final main report for the data quality review.</w:t>
      </w:r>
    </w:p>
    <w:p w14:paraId="5C9070F6" w14:textId="77777777" w:rsidR="00A80FF0" w:rsidRPr="00D61BBE" w:rsidRDefault="00A80FF0" w:rsidP="00A80FF0">
      <w:pPr>
        <w:spacing w:before="100" w:beforeAutospacing="1" w:after="100" w:afterAutospacing="1" w:line="276" w:lineRule="auto"/>
        <w:rPr>
          <w:b/>
        </w:rPr>
      </w:pPr>
      <w:bookmarkStart w:id="27" w:name="_Hlk14353178"/>
      <w:r w:rsidRPr="00D61BBE">
        <w:rPr>
          <w:b/>
        </w:rPr>
        <w:t xml:space="preserve">Deliverable 3c – Final Data Quality Review Report for outcome indicators </w:t>
      </w:r>
    </w:p>
    <w:bookmarkEnd w:id="27"/>
    <w:p w14:paraId="2C4A7944" w14:textId="77777777" w:rsidR="00A80FF0" w:rsidRPr="00D61BBE" w:rsidRDefault="00A80FF0" w:rsidP="00A80FF0">
      <w:r w:rsidRPr="00D61BBE">
        <w:t>The Final Data Quality Review Report for outcome indicators shall be submitted 10 working days after the stakeholder meetings and discussion of findings, and should address all comments or concerns from MFK, or as mutually agreed between MFK and the consultant.</w:t>
      </w:r>
    </w:p>
    <w:p w14:paraId="401AEEC2" w14:textId="77777777" w:rsidR="00A80FF0" w:rsidRPr="00D61BBE" w:rsidRDefault="00A80FF0" w:rsidP="00A80FF0">
      <w:pPr>
        <w:spacing w:before="100" w:beforeAutospacing="1" w:after="100" w:afterAutospacing="1" w:line="276" w:lineRule="auto"/>
        <w:rPr>
          <w:b/>
          <w:i/>
          <w:u w:val="single"/>
        </w:rPr>
      </w:pPr>
      <w:bookmarkStart w:id="28" w:name="_Hlk14353200"/>
      <w:r w:rsidRPr="00D61BBE">
        <w:rPr>
          <w:b/>
          <w:i/>
          <w:u w:val="single"/>
        </w:rPr>
        <w:t xml:space="preserve">Skills Requirements and Capacity Building </w:t>
      </w:r>
    </w:p>
    <w:bookmarkEnd w:id="28"/>
    <w:p w14:paraId="64466623" w14:textId="77777777" w:rsidR="00A80FF0" w:rsidRPr="00D61BBE" w:rsidRDefault="00A80FF0" w:rsidP="00A80FF0">
      <w:r w:rsidRPr="00D61BBE">
        <w:t xml:space="preserve">The Skills Requirements and Capacity Building chapter shall be part of the final Data Quality Review Report for both sets of indicators (deliverable 6 and 9). The chapter should include but not be limited to the following sections: </w:t>
      </w:r>
    </w:p>
    <w:p w14:paraId="7BC92880" w14:textId="77777777" w:rsidR="00A80FF0" w:rsidRPr="00D61BBE" w:rsidRDefault="00A80FF0" w:rsidP="00A80FF0">
      <w:pPr>
        <w:spacing w:before="100" w:beforeAutospacing="1" w:after="100" w:afterAutospacing="1" w:line="276" w:lineRule="auto"/>
      </w:pPr>
      <w:r w:rsidRPr="00D61BBE">
        <w:t xml:space="preserve">Section I: Summary of Recommendations; Section II: Assessment of Skills Requirements by data asset/source management: a. Identify cost-effective capacity development interventions </w:t>
      </w:r>
      <w:r w:rsidRPr="00D61BBE">
        <w:lastRenderedPageBreak/>
        <w:t xml:space="preserve">for MFK and its Implementing Entities. This may include drafting detailed Job Descriptions and/or </w:t>
      </w:r>
      <w:proofErr w:type="spellStart"/>
      <w:r w:rsidRPr="00D61BBE">
        <w:t>ToR</w:t>
      </w:r>
      <w:proofErr w:type="spellEnd"/>
      <w:r w:rsidRPr="00D61BBE">
        <w:t xml:space="preserve"> for the required skills, identifying training opportunities, new equipment, and a strategy and metrics to assess continued improvement. b. If determined that it is necessary in the previous phase, prepare </w:t>
      </w:r>
      <w:proofErr w:type="spellStart"/>
      <w:r w:rsidRPr="00D61BBE">
        <w:t>ToR</w:t>
      </w:r>
      <w:proofErr w:type="spellEnd"/>
      <w:r w:rsidRPr="00D61BBE">
        <w:t xml:space="preserve"> for the equipment including specification requirements and estimated costs; Section III: Capacity Building Program: a. Any capacity building program should be cost effective and should be linked to key performance objectives and outcomes.</w:t>
      </w:r>
    </w:p>
    <w:p w14:paraId="6F23A3E5" w14:textId="77777777" w:rsidR="00A80FF0" w:rsidRPr="00D61BBE" w:rsidRDefault="00A80FF0" w:rsidP="00A80FF0">
      <w:pPr>
        <w:spacing w:before="100" w:beforeAutospacing="1" w:after="100" w:afterAutospacing="1" w:line="276" w:lineRule="auto"/>
        <w:rPr>
          <w:b/>
          <w:i/>
          <w:u w:val="single"/>
        </w:rPr>
      </w:pPr>
      <w:r w:rsidRPr="00D61BBE">
        <w:rPr>
          <w:b/>
          <w:i/>
          <w:u w:val="single"/>
        </w:rPr>
        <w:t xml:space="preserve">Deliverable 4 – Data Quality Review Report for output indicators </w:t>
      </w:r>
    </w:p>
    <w:p w14:paraId="45536986" w14:textId="77777777" w:rsidR="00A80FF0" w:rsidRPr="00D61BBE" w:rsidRDefault="00A80FF0" w:rsidP="00A80FF0">
      <w:pPr>
        <w:spacing w:before="100" w:beforeAutospacing="1" w:after="100" w:afterAutospacing="1" w:line="276" w:lineRule="auto"/>
        <w:rPr>
          <w:bCs/>
          <w:iCs/>
        </w:rPr>
      </w:pPr>
      <w:r w:rsidRPr="00D61BBE">
        <w:rPr>
          <w:b/>
          <w:bCs/>
          <w:iCs/>
        </w:rPr>
        <w:t>Deliverable 4a:</w:t>
      </w:r>
      <w:r w:rsidRPr="00D61BBE">
        <w:rPr>
          <w:bCs/>
          <w:iCs/>
        </w:rPr>
        <w:t xml:space="preserve"> Draft Report for output indicators. Similar content to Data Quality Report for outcome indicators. </w:t>
      </w:r>
    </w:p>
    <w:p w14:paraId="2C0411B9" w14:textId="77777777" w:rsidR="00A80FF0" w:rsidRPr="00D61BBE" w:rsidRDefault="00A80FF0" w:rsidP="00A80FF0">
      <w:pPr>
        <w:spacing w:before="100" w:beforeAutospacing="1" w:after="100" w:afterAutospacing="1" w:line="276" w:lineRule="auto"/>
        <w:rPr>
          <w:bCs/>
          <w:iCs/>
        </w:rPr>
      </w:pPr>
    </w:p>
    <w:p w14:paraId="3328AA18" w14:textId="77777777" w:rsidR="00A80FF0" w:rsidRPr="00D61BBE" w:rsidRDefault="00A80FF0" w:rsidP="00A80FF0">
      <w:pPr>
        <w:spacing w:before="100" w:beforeAutospacing="1" w:after="100" w:afterAutospacing="1" w:line="276" w:lineRule="auto"/>
        <w:rPr>
          <w:b/>
        </w:rPr>
      </w:pPr>
      <w:r w:rsidRPr="00D61BBE">
        <w:rPr>
          <w:b/>
        </w:rPr>
        <w:t>Deliverable 4b – Presentation of Initial Findings &amp; Discussion with Stakeholders</w:t>
      </w:r>
    </w:p>
    <w:p w14:paraId="3A1223ED" w14:textId="77777777" w:rsidR="00A80FF0" w:rsidRPr="00D61BBE" w:rsidRDefault="00A80FF0" w:rsidP="00A80FF0">
      <w:r w:rsidRPr="00D61BBE">
        <w:t xml:space="preserve">The Consultant shall present and discuss findings from the Draft Data Quality Review Report or output indicators within five (5) working days of receiving comments from MFK of the Draft DQR Report. The presentation will be in Albanian/English and will be attended by key stakeholders, as agreed to in advance with MFK. The list of stakeholders may include, but are not limited to, MCC and MFK Management teams, Implementing Entities, and implementers. </w:t>
      </w:r>
    </w:p>
    <w:p w14:paraId="64F90054" w14:textId="77777777" w:rsidR="00A80FF0" w:rsidRPr="00D61BBE" w:rsidRDefault="00A80FF0" w:rsidP="00A80FF0">
      <w:r w:rsidRPr="00D61BBE">
        <w:t>The Consultant is expected to circulate a PowerPoint presentation of the report 2-3 days in advance of the presentation to MFK and all stakeholders that will be invited to the workshop. MFK will make all necessary arrangements for the presentation (facilities, logistics, schedules, etc.) in consultation with the Consultant. Comments provided by the stakeholders will be incorporated into the final main report for the data quality review.</w:t>
      </w:r>
    </w:p>
    <w:p w14:paraId="3F8E906D" w14:textId="77777777" w:rsidR="00A80FF0" w:rsidRPr="00D61BBE" w:rsidRDefault="00A80FF0" w:rsidP="00A80FF0">
      <w:pPr>
        <w:spacing w:before="100" w:beforeAutospacing="1" w:after="100" w:afterAutospacing="1" w:line="276" w:lineRule="auto"/>
        <w:rPr>
          <w:b/>
          <w:i/>
          <w:u w:val="single"/>
        </w:rPr>
      </w:pPr>
    </w:p>
    <w:p w14:paraId="5B476D61" w14:textId="77777777" w:rsidR="00A80FF0" w:rsidRPr="00D61BBE" w:rsidRDefault="00A80FF0" w:rsidP="00A80FF0">
      <w:pPr>
        <w:spacing w:before="100" w:beforeAutospacing="1" w:after="100" w:afterAutospacing="1" w:line="276" w:lineRule="auto"/>
        <w:rPr>
          <w:b/>
        </w:rPr>
      </w:pPr>
      <w:r w:rsidRPr="00D61BBE">
        <w:rPr>
          <w:b/>
        </w:rPr>
        <w:t xml:space="preserve">Deliverable 4c – Final Data Quality Review Report for output indicators </w:t>
      </w:r>
    </w:p>
    <w:p w14:paraId="5E3BFC86" w14:textId="77777777" w:rsidR="00A80FF0" w:rsidRPr="00D61BBE" w:rsidRDefault="00A80FF0" w:rsidP="00A80FF0">
      <w:r w:rsidRPr="00D61BBE">
        <w:t>The Final Data Quality Review Report for output indicators shall be submitted 10 working days after the stakeholder meetings and discussion of findings, and should address all comments or concerns from MFK.</w:t>
      </w:r>
    </w:p>
    <w:p w14:paraId="3E539C29" w14:textId="77777777" w:rsidR="00A80FF0" w:rsidRPr="00D61BBE" w:rsidRDefault="00A80FF0" w:rsidP="00A80FF0">
      <w:pPr>
        <w:spacing w:before="100" w:beforeAutospacing="1" w:after="100" w:afterAutospacing="1" w:line="276" w:lineRule="auto"/>
      </w:pPr>
    </w:p>
    <w:p w14:paraId="289AB7EC" w14:textId="77777777" w:rsidR="00A80FF0" w:rsidRPr="00D61BBE" w:rsidRDefault="00A80FF0" w:rsidP="00A80FF0"/>
    <w:p w14:paraId="528EA935" w14:textId="77777777" w:rsidR="00A80FF0" w:rsidRPr="00D61BBE" w:rsidRDefault="00A80FF0" w:rsidP="00A80FF0">
      <w:r w:rsidRPr="00D61BBE">
        <w:br w:type="page"/>
      </w:r>
      <w:r w:rsidRPr="00D61BBE">
        <w:rPr>
          <w:b/>
          <w:u w:val="single"/>
        </w:rPr>
        <w:lastRenderedPageBreak/>
        <w:t>Summary of Deliverables</w:t>
      </w:r>
    </w:p>
    <w:p w14:paraId="45FE333D" w14:textId="77777777" w:rsidR="00A80FF0" w:rsidRPr="00D61BBE" w:rsidRDefault="00A80FF0" w:rsidP="00A80FF0">
      <w:pPr>
        <w:spacing w:line="276" w:lineRule="auto"/>
        <w:rPr>
          <w:b/>
        </w:rPr>
      </w:pPr>
      <w:r w:rsidRPr="00D61BBE">
        <w:rPr>
          <w:b/>
        </w:rPr>
        <w:t xml:space="preserve">Table 2: Deliverables and Associated Number of Working Days </w:t>
      </w:r>
    </w:p>
    <w:tbl>
      <w:tblPr>
        <w:tblW w:w="10574" w:type="dxa"/>
        <w:jc w:val="center"/>
        <w:tblLayout w:type="fixed"/>
        <w:tblLook w:val="04A0" w:firstRow="1" w:lastRow="0" w:firstColumn="1" w:lastColumn="0" w:noHBand="0" w:noVBand="1"/>
      </w:tblPr>
      <w:tblGrid>
        <w:gridCol w:w="576"/>
        <w:gridCol w:w="8828"/>
        <w:gridCol w:w="1170"/>
      </w:tblGrid>
      <w:tr w:rsidR="00D61BBE" w:rsidRPr="00D61BBE" w14:paraId="6F968FC9" w14:textId="77777777" w:rsidTr="00EF1B08">
        <w:trPr>
          <w:trHeight w:hRule="exact" w:val="1487"/>
          <w:tblHeader/>
          <w:jc w:val="center"/>
        </w:trPr>
        <w:tc>
          <w:tcPr>
            <w:tcW w:w="576" w:type="dxa"/>
            <w:tcBorders>
              <w:top w:val="single" w:sz="8" w:space="0" w:color="auto"/>
              <w:left w:val="single" w:sz="8" w:space="0" w:color="auto"/>
              <w:bottom w:val="single" w:sz="8" w:space="0" w:color="auto"/>
              <w:right w:val="single" w:sz="8" w:space="0" w:color="auto"/>
            </w:tcBorders>
            <w:shd w:val="clear" w:color="auto" w:fill="F2F2F2"/>
            <w:noWrap/>
            <w:vAlign w:val="center"/>
            <w:hideMark/>
          </w:tcPr>
          <w:p w14:paraId="440094F5" w14:textId="77777777" w:rsidR="00A80FF0" w:rsidRPr="00D61BBE" w:rsidRDefault="00A80FF0" w:rsidP="00EF1B08">
            <w:pPr>
              <w:spacing w:line="276" w:lineRule="auto"/>
              <w:rPr>
                <w:b/>
                <w:bCs/>
                <w:lang w:val="en-GB" w:eastAsia="en-GB"/>
              </w:rPr>
            </w:pPr>
            <w:r w:rsidRPr="00D61BBE">
              <w:rPr>
                <w:b/>
                <w:bCs/>
                <w:lang w:eastAsia="en-GB"/>
              </w:rPr>
              <w:softHyphen/>
            </w:r>
          </w:p>
        </w:tc>
        <w:tc>
          <w:tcPr>
            <w:tcW w:w="8828" w:type="dxa"/>
            <w:tcBorders>
              <w:top w:val="single" w:sz="8" w:space="0" w:color="auto"/>
              <w:left w:val="nil"/>
              <w:bottom w:val="single" w:sz="8" w:space="0" w:color="auto"/>
              <w:right w:val="single" w:sz="8" w:space="0" w:color="auto"/>
            </w:tcBorders>
            <w:shd w:val="clear" w:color="auto" w:fill="F2F2F2"/>
            <w:noWrap/>
            <w:vAlign w:val="center"/>
            <w:hideMark/>
          </w:tcPr>
          <w:p w14:paraId="655F6720" w14:textId="77777777" w:rsidR="00A80FF0" w:rsidRPr="00D61BBE" w:rsidRDefault="00A80FF0" w:rsidP="00EF1B08">
            <w:pPr>
              <w:spacing w:line="276" w:lineRule="auto"/>
              <w:rPr>
                <w:b/>
                <w:bCs/>
                <w:lang w:val="en-GB" w:eastAsia="en-GB"/>
              </w:rPr>
            </w:pPr>
            <w:r w:rsidRPr="00D61BBE">
              <w:rPr>
                <w:b/>
                <w:bCs/>
                <w:lang w:eastAsia="en-GB"/>
              </w:rPr>
              <w:t>DQR Activity</w:t>
            </w:r>
          </w:p>
        </w:tc>
        <w:tc>
          <w:tcPr>
            <w:tcW w:w="1170" w:type="dxa"/>
            <w:tcBorders>
              <w:top w:val="single" w:sz="8" w:space="0" w:color="auto"/>
              <w:left w:val="nil"/>
              <w:bottom w:val="single" w:sz="8" w:space="0" w:color="auto"/>
              <w:right w:val="single" w:sz="8" w:space="0" w:color="auto"/>
            </w:tcBorders>
            <w:shd w:val="clear" w:color="auto" w:fill="F2F2F2"/>
            <w:vAlign w:val="center"/>
            <w:hideMark/>
          </w:tcPr>
          <w:p w14:paraId="18041496" w14:textId="77777777" w:rsidR="00A80FF0" w:rsidRPr="00D61BBE" w:rsidRDefault="00A80FF0" w:rsidP="00EF1B08">
            <w:pPr>
              <w:spacing w:line="276" w:lineRule="auto"/>
              <w:rPr>
                <w:b/>
                <w:bCs/>
                <w:lang w:val="en-GB" w:eastAsia="en-GB"/>
              </w:rPr>
            </w:pPr>
            <w:r w:rsidRPr="00D61BBE">
              <w:rPr>
                <w:b/>
                <w:bCs/>
                <w:lang w:eastAsia="en-GB"/>
              </w:rPr>
              <w:t>No. of Working Days</w:t>
            </w:r>
          </w:p>
        </w:tc>
      </w:tr>
      <w:tr w:rsidR="00D61BBE" w:rsidRPr="00D61BBE" w14:paraId="0B13D6E7" w14:textId="77777777" w:rsidTr="00EF1B08">
        <w:trPr>
          <w:trHeight w:hRule="exact" w:val="542"/>
          <w:jc w:val="center"/>
        </w:trPr>
        <w:tc>
          <w:tcPr>
            <w:tcW w:w="576" w:type="dxa"/>
            <w:tcBorders>
              <w:top w:val="nil"/>
              <w:left w:val="single" w:sz="8" w:space="0" w:color="auto"/>
              <w:bottom w:val="single" w:sz="8" w:space="0" w:color="auto"/>
              <w:right w:val="single" w:sz="8" w:space="0" w:color="auto"/>
            </w:tcBorders>
            <w:shd w:val="clear" w:color="auto" w:fill="A6A6A6"/>
            <w:noWrap/>
            <w:vAlign w:val="center"/>
            <w:hideMark/>
          </w:tcPr>
          <w:p w14:paraId="7E17154A" w14:textId="77777777" w:rsidR="00A80FF0" w:rsidRPr="00D61BBE" w:rsidRDefault="00A80FF0" w:rsidP="00EF1B08">
            <w:pPr>
              <w:spacing w:line="276" w:lineRule="auto"/>
              <w:rPr>
                <w:b/>
                <w:bCs/>
                <w:lang w:val="en-GB" w:eastAsia="en-GB"/>
              </w:rPr>
            </w:pPr>
            <w:r w:rsidRPr="00D61BBE">
              <w:rPr>
                <w:b/>
                <w:bCs/>
                <w:lang w:eastAsia="en-GB"/>
              </w:rPr>
              <w:t> </w:t>
            </w:r>
          </w:p>
        </w:tc>
        <w:tc>
          <w:tcPr>
            <w:tcW w:w="8828" w:type="dxa"/>
            <w:tcBorders>
              <w:top w:val="nil"/>
              <w:left w:val="nil"/>
              <w:bottom w:val="single" w:sz="8" w:space="0" w:color="auto"/>
              <w:right w:val="single" w:sz="8" w:space="0" w:color="auto"/>
            </w:tcBorders>
            <w:shd w:val="clear" w:color="auto" w:fill="A6A6A6"/>
            <w:noWrap/>
            <w:vAlign w:val="center"/>
            <w:hideMark/>
          </w:tcPr>
          <w:p w14:paraId="5698C113" w14:textId="77777777" w:rsidR="00A80FF0" w:rsidRPr="00D61BBE" w:rsidRDefault="00A80FF0" w:rsidP="00EF1B08">
            <w:pPr>
              <w:spacing w:line="276" w:lineRule="auto"/>
              <w:rPr>
                <w:b/>
                <w:bCs/>
                <w:lang w:val="en-GB" w:eastAsia="en-GB"/>
              </w:rPr>
            </w:pPr>
            <w:r w:rsidRPr="00D61BBE">
              <w:rPr>
                <w:b/>
                <w:bCs/>
                <w:lang w:eastAsia="en-GB"/>
              </w:rPr>
              <w:t>Inception</w:t>
            </w:r>
          </w:p>
        </w:tc>
        <w:tc>
          <w:tcPr>
            <w:tcW w:w="1170" w:type="dxa"/>
            <w:tcBorders>
              <w:top w:val="nil"/>
              <w:left w:val="nil"/>
              <w:bottom w:val="single" w:sz="8" w:space="0" w:color="auto"/>
              <w:right w:val="single" w:sz="8" w:space="0" w:color="auto"/>
            </w:tcBorders>
            <w:shd w:val="clear" w:color="auto" w:fill="A6A6A6"/>
            <w:vAlign w:val="center"/>
            <w:hideMark/>
          </w:tcPr>
          <w:p w14:paraId="3D33E638" w14:textId="77777777" w:rsidR="00A80FF0" w:rsidRPr="00D61BBE" w:rsidRDefault="00A80FF0" w:rsidP="00EF1B08">
            <w:pPr>
              <w:spacing w:line="276" w:lineRule="auto"/>
              <w:rPr>
                <w:b/>
                <w:bCs/>
                <w:lang w:val="en-GB" w:eastAsia="en-GB"/>
              </w:rPr>
            </w:pPr>
            <w:r w:rsidRPr="00D61BBE">
              <w:rPr>
                <w:b/>
                <w:bCs/>
                <w:lang w:eastAsia="en-GB"/>
              </w:rPr>
              <w:t> </w:t>
            </w:r>
          </w:p>
        </w:tc>
      </w:tr>
      <w:tr w:rsidR="00D61BBE" w:rsidRPr="00D61BBE" w14:paraId="5BDD37D6" w14:textId="77777777" w:rsidTr="00EF1B08">
        <w:trPr>
          <w:trHeight w:hRule="exact" w:val="542"/>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13280641" w14:textId="77777777" w:rsidR="00A80FF0" w:rsidRPr="00D61BBE" w:rsidRDefault="00A80FF0" w:rsidP="00EF1B08">
            <w:pPr>
              <w:spacing w:line="276" w:lineRule="auto"/>
              <w:jc w:val="center"/>
              <w:rPr>
                <w:lang w:val="en-GB" w:eastAsia="en-GB"/>
              </w:rPr>
            </w:pPr>
            <w:r w:rsidRPr="00D61BBE">
              <w:rPr>
                <w:lang w:val="en-GB" w:eastAsia="en-GB"/>
              </w:rPr>
              <w:t>1</w:t>
            </w:r>
          </w:p>
        </w:tc>
        <w:tc>
          <w:tcPr>
            <w:tcW w:w="8828" w:type="dxa"/>
            <w:tcBorders>
              <w:top w:val="nil"/>
              <w:left w:val="nil"/>
              <w:bottom w:val="single" w:sz="8" w:space="0" w:color="auto"/>
              <w:right w:val="single" w:sz="8" w:space="0" w:color="auto"/>
            </w:tcBorders>
            <w:shd w:val="clear" w:color="auto" w:fill="auto"/>
            <w:noWrap/>
            <w:vAlign w:val="center"/>
            <w:hideMark/>
          </w:tcPr>
          <w:p w14:paraId="0184B725" w14:textId="77777777" w:rsidR="00A80FF0" w:rsidRPr="00D61BBE" w:rsidRDefault="00A80FF0" w:rsidP="00EF1B08">
            <w:pPr>
              <w:spacing w:line="276" w:lineRule="auto"/>
              <w:rPr>
                <w:lang w:val="en-GB" w:eastAsia="en-GB"/>
              </w:rPr>
            </w:pPr>
            <w:r w:rsidRPr="00D61BBE">
              <w:rPr>
                <w:lang w:eastAsia="en-GB"/>
              </w:rPr>
              <w:t xml:space="preserve">Initial kick-off meeting </w:t>
            </w:r>
          </w:p>
        </w:tc>
        <w:tc>
          <w:tcPr>
            <w:tcW w:w="1170" w:type="dxa"/>
            <w:tcBorders>
              <w:top w:val="nil"/>
              <w:left w:val="nil"/>
              <w:bottom w:val="single" w:sz="8" w:space="0" w:color="auto"/>
              <w:right w:val="single" w:sz="8" w:space="0" w:color="auto"/>
            </w:tcBorders>
            <w:shd w:val="clear" w:color="auto" w:fill="auto"/>
            <w:noWrap/>
            <w:vAlign w:val="center"/>
            <w:hideMark/>
          </w:tcPr>
          <w:p w14:paraId="5B72BD83" w14:textId="77777777" w:rsidR="00A80FF0" w:rsidRPr="00D61BBE" w:rsidRDefault="00A80FF0" w:rsidP="00EF1B08">
            <w:pPr>
              <w:spacing w:line="276" w:lineRule="auto"/>
              <w:jc w:val="center"/>
              <w:rPr>
                <w:b/>
                <w:bCs/>
                <w:lang w:val="en-GB" w:eastAsia="en-GB"/>
              </w:rPr>
            </w:pPr>
            <w:r w:rsidRPr="00D61BBE">
              <w:rPr>
                <w:b/>
                <w:bCs/>
                <w:lang w:eastAsia="en-GB"/>
              </w:rPr>
              <w:t>1</w:t>
            </w:r>
          </w:p>
        </w:tc>
      </w:tr>
      <w:tr w:rsidR="00D61BBE" w:rsidRPr="00D61BBE" w14:paraId="5B9D2218" w14:textId="77777777" w:rsidTr="00EF1B08">
        <w:trPr>
          <w:trHeight w:hRule="exact" w:val="542"/>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50B3EB9A" w14:textId="77777777" w:rsidR="00A80FF0" w:rsidRPr="00D61BBE" w:rsidRDefault="00A80FF0" w:rsidP="00EF1B08">
            <w:pPr>
              <w:spacing w:line="276" w:lineRule="auto"/>
              <w:jc w:val="center"/>
              <w:rPr>
                <w:lang w:val="en-GB" w:eastAsia="en-GB"/>
              </w:rPr>
            </w:pPr>
            <w:r w:rsidRPr="00D61BBE">
              <w:rPr>
                <w:lang w:val="en-GB" w:eastAsia="en-GB"/>
              </w:rPr>
              <w:t>2</w:t>
            </w:r>
          </w:p>
        </w:tc>
        <w:tc>
          <w:tcPr>
            <w:tcW w:w="8828" w:type="dxa"/>
            <w:tcBorders>
              <w:top w:val="nil"/>
              <w:left w:val="nil"/>
              <w:bottom w:val="single" w:sz="8" w:space="0" w:color="auto"/>
              <w:right w:val="single" w:sz="8" w:space="0" w:color="auto"/>
            </w:tcBorders>
            <w:shd w:val="clear" w:color="auto" w:fill="auto"/>
            <w:noWrap/>
            <w:vAlign w:val="center"/>
            <w:hideMark/>
          </w:tcPr>
          <w:p w14:paraId="21624B23" w14:textId="77777777" w:rsidR="00A80FF0" w:rsidRPr="00D61BBE" w:rsidRDefault="00A80FF0" w:rsidP="00EF1B08">
            <w:pPr>
              <w:spacing w:line="276" w:lineRule="auto"/>
              <w:rPr>
                <w:lang w:val="en-GB" w:eastAsia="en-GB"/>
              </w:rPr>
            </w:pPr>
            <w:r w:rsidRPr="00D61BBE">
              <w:rPr>
                <w:lang w:eastAsia="en-GB"/>
              </w:rPr>
              <w:t>Consultant Submits kick-off meeting notes [Deliverable 1]</w:t>
            </w:r>
          </w:p>
        </w:tc>
        <w:tc>
          <w:tcPr>
            <w:tcW w:w="1170" w:type="dxa"/>
            <w:tcBorders>
              <w:top w:val="nil"/>
              <w:left w:val="nil"/>
              <w:bottom w:val="single" w:sz="8" w:space="0" w:color="auto"/>
              <w:right w:val="single" w:sz="8" w:space="0" w:color="auto"/>
            </w:tcBorders>
            <w:shd w:val="clear" w:color="auto" w:fill="auto"/>
            <w:noWrap/>
            <w:vAlign w:val="center"/>
            <w:hideMark/>
          </w:tcPr>
          <w:p w14:paraId="52E94F89" w14:textId="77777777" w:rsidR="00A80FF0" w:rsidRPr="00D61BBE" w:rsidRDefault="00A80FF0" w:rsidP="00EF1B08">
            <w:pPr>
              <w:spacing w:line="276" w:lineRule="auto"/>
              <w:jc w:val="center"/>
              <w:rPr>
                <w:b/>
                <w:bCs/>
                <w:lang w:val="en-GB" w:eastAsia="en-GB"/>
              </w:rPr>
            </w:pPr>
            <w:r w:rsidRPr="00D61BBE">
              <w:rPr>
                <w:b/>
                <w:bCs/>
                <w:lang w:eastAsia="en-GB"/>
              </w:rPr>
              <w:t>2</w:t>
            </w:r>
          </w:p>
        </w:tc>
      </w:tr>
      <w:tr w:rsidR="00D61BBE" w:rsidRPr="00D61BBE" w14:paraId="4974547A" w14:textId="77777777" w:rsidTr="00EF1B08">
        <w:trPr>
          <w:trHeight w:hRule="exact" w:val="578"/>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3631DF11" w14:textId="77777777" w:rsidR="00A80FF0" w:rsidRPr="00D61BBE" w:rsidRDefault="00A80FF0" w:rsidP="00EF1B08">
            <w:pPr>
              <w:spacing w:line="276" w:lineRule="auto"/>
              <w:jc w:val="center"/>
              <w:rPr>
                <w:lang w:val="en-GB" w:eastAsia="en-GB"/>
              </w:rPr>
            </w:pPr>
            <w:r w:rsidRPr="00D61BBE">
              <w:rPr>
                <w:lang w:val="en-GB" w:eastAsia="en-GB"/>
              </w:rPr>
              <w:t>3</w:t>
            </w:r>
          </w:p>
        </w:tc>
        <w:tc>
          <w:tcPr>
            <w:tcW w:w="8828" w:type="dxa"/>
            <w:tcBorders>
              <w:top w:val="nil"/>
              <w:left w:val="nil"/>
              <w:bottom w:val="single" w:sz="8" w:space="0" w:color="auto"/>
              <w:right w:val="single" w:sz="8" w:space="0" w:color="auto"/>
            </w:tcBorders>
            <w:shd w:val="clear" w:color="auto" w:fill="auto"/>
            <w:noWrap/>
            <w:vAlign w:val="center"/>
            <w:hideMark/>
          </w:tcPr>
          <w:p w14:paraId="32475BAE" w14:textId="77777777" w:rsidR="00A80FF0" w:rsidRPr="00D61BBE" w:rsidRDefault="00A80FF0" w:rsidP="00EF1B08">
            <w:pPr>
              <w:spacing w:line="276" w:lineRule="auto"/>
              <w:rPr>
                <w:lang w:val="en-GB" w:eastAsia="en-GB"/>
              </w:rPr>
            </w:pPr>
            <w:r w:rsidRPr="00D61BBE">
              <w:rPr>
                <w:lang w:eastAsia="en-GB"/>
              </w:rPr>
              <w:t>Consultant submits draft workplan [Deliverable 2]</w:t>
            </w:r>
          </w:p>
        </w:tc>
        <w:tc>
          <w:tcPr>
            <w:tcW w:w="1170" w:type="dxa"/>
            <w:tcBorders>
              <w:top w:val="nil"/>
              <w:left w:val="nil"/>
              <w:bottom w:val="single" w:sz="8" w:space="0" w:color="auto"/>
              <w:right w:val="single" w:sz="8" w:space="0" w:color="auto"/>
            </w:tcBorders>
            <w:shd w:val="clear" w:color="auto" w:fill="auto"/>
            <w:noWrap/>
            <w:vAlign w:val="center"/>
            <w:hideMark/>
          </w:tcPr>
          <w:p w14:paraId="7694E724" w14:textId="77777777" w:rsidR="00A80FF0" w:rsidRPr="00D61BBE" w:rsidRDefault="00A80FF0" w:rsidP="00EF1B08">
            <w:pPr>
              <w:spacing w:line="276" w:lineRule="auto"/>
              <w:jc w:val="center"/>
              <w:rPr>
                <w:b/>
                <w:bCs/>
                <w:lang w:val="en-GB" w:eastAsia="en-GB"/>
              </w:rPr>
            </w:pPr>
            <w:r w:rsidRPr="00D61BBE">
              <w:rPr>
                <w:b/>
                <w:bCs/>
                <w:lang w:eastAsia="en-GB"/>
              </w:rPr>
              <w:t>5</w:t>
            </w:r>
          </w:p>
        </w:tc>
      </w:tr>
      <w:tr w:rsidR="00D61BBE" w:rsidRPr="00D61BBE" w14:paraId="48123E58" w14:textId="77777777" w:rsidTr="00EF1B08">
        <w:trPr>
          <w:trHeight w:hRule="exact" w:val="992"/>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0ED9A4AA" w14:textId="77777777" w:rsidR="00A80FF0" w:rsidRPr="00D61BBE" w:rsidRDefault="00A80FF0" w:rsidP="00EF1B08">
            <w:pPr>
              <w:spacing w:line="276" w:lineRule="auto"/>
              <w:jc w:val="center"/>
              <w:rPr>
                <w:lang w:val="en-GB" w:eastAsia="en-GB"/>
              </w:rPr>
            </w:pPr>
            <w:r w:rsidRPr="00D61BBE">
              <w:rPr>
                <w:lang w:val="en-GB" w:eastAsia="en-GB"/>
              </w:rPr>
              <w:t>4</w:t>
            </w:r>
          </w:p>
        </w:tc>
        <w:tc>
          <w:tcPr>
            <w:tcW w:w="8828" w:type="dxa"/>
            <w:tcBorders>
              <w:top w:val="nil"/>
              <w:left w:val="nil"/>
              <w:bottom w:val="single" w:sz="8" w:space="0" w:color="auto"/>
              <w:right w:val="single" w:sz="8" w:space="0" w:color="auto"/>
            </w:tcBorders>
            <w:shd w:val="clear" w:color="auto" w:fill="auto"/>
            <w:noWrap/>
            <w:vAlign w:val="center"/>
            <w:hideMark/>
          </w:tcPr>
          <w:p w14:paraId="4E8EC727" w14:textId="77777777" w:rsidR="00A80FF0" w:rsidRPr="00D61BBE" w:rsidRDefault="00A80FF0" w:rsidP="00EF1B08">
            <w:pPr>
              <w:spacing w:line="276" w:lineRule="auto"/>
              <w:rPr>
                <w:lang w:val="en-GB" w:eastAsia="en-GB"/>
              </w:rPr>
            </w:pPr>
            <w:r w:rsidRPr="00D61BBE">
              <w:rPr>
                <w:lang w:eastAsia="en-GB"/>
              </w:rPr>
              <w:t>Consultant incorporates comments &amp; submits Final workplan [Deliverable 3]</w:t>
            </w:r>
          </w:p>
        </w:tc>
        <w:tc>
          <w:tcPr>
            <w:tcW w:w="1170" w:type="dxa"/>
            <w:tcBorders>
              <w:top w:val="nil"/>
              <w:left w:val="nil"/>
              <w:bottom w:val="single" w:sz="8" w:space="0" w:color="auto"/>
              <w:right w:val="single" w:sz="8" w:space="0" w:color="auto"/>
            </w:tcBorders>
            <w:shd w:val="clear" w:color="auto" w:fill="auto"/>
            <w:noWrap/>
            <w:vAlign w:val="center"/>
            <w:hideMark/>
          </w:tcPr>
          <w:p w14:paraId="567B0240" w14:textId="77777777" w:rsidR="00A80FF0" w:rsidRPr="00D61BBE" w:rsidRDefault="00A80FF0" w:rsidP="00EF1B08">
            <w:pPr>
              <w:spacing w:line="276" w:lineRule="auto"/>
              <w:jc w:val="center"/>
              <w:rPr>
                <w:b/>
                <w:bCs/>
                <w:lang w:val="en-GB" w:eastAsia="en-GB"/>
              </w:rPr>
            </w:pPr>
            <w:r w:rsidRPr="00D61BBE">
              <w:rPr>
                <w:b/>
                <w:bCs/>
                <w:lang w:eastAsia="en-GB"/>
              </w:rPr>
              <w:t>5</w:t>
            </w:r>
          </w:p>
        </w:tc>
      </w:tr>
      <w:tr w:rsidR="00D61BBE" w:rsidRPr="00D61BBE" w14:paraId="045DB30D" w14:textId="77777777" w:rsidTr="00EF1B08">
        <w:trPr>
          <w:trHeight w:hRule="exact" w:val="542"/>
          <w:jc w:val="center"/>
        </w:trPr>
        <w:tc>
          <w:tcPr>
            <w:tcW w:w="576" w:type="dxa"/>
            <w:tcBorders>
              <w:top w:val="nil"/>
              <w:left w:val="single" w:sz="8" w:space="0" w:color="auto"/>
              <w:bottom w:val="single" w:sz="8" w:space="0" w:color="auto"/>
              <w:right w:val="single" w:sz="8" w:space="0" w:color="auto"/>
            </w:tcBorders>
            <w:shd w:val="clear" w:color="auto" w:fill="A6A6A6"/>
            <w:noWrap/>
            <w:vAlign w:val="center"/>
            <w:hideMark/>
          </w:tcPr>
          <w:p w14:paraId="7EEEA1C9" w14:textId="77777777" w:rsidR="00A80FF0" w:rsidRPr="00D61BBE" w:rsidRDefault="00A80FF0" w:rsidP="00EF1B08">
            <w:pPr>
              <w:spacing w:line="276" w:lineRule="auto"/>
              <w:jc w:val="center"/>
              <w:rPr>
                <w:b/>
                <w:bCs/>
                <w:lang w:val="en-GB" w:eastAsia="en-GB"/>
              </w:rPr>
            </w:pPr>
          </w:p>
        </w:tc>
        <w:tc>
          <w:tcPr>
            <w:tcW w:w="8828" w:type="dxa"/>
            <w:tcBorders>
              <w:top w:val="nil"/>
              <w:left w:val="nil"/>
              <w:bottom w:val="single" w:sz="8" w:space="0" w:color="auto"/>
              <w:right w:val="single" w:sz="8" w:space="0" w:color="auto"/>
            </w:tcBorders>
            <w:shd w:val="clear" w:color="auto" w:fill="A6A6A6"/>
            <w:noWrap/>
            <w:vAlign w:val="center"/>
            <w:hideMark/>
          </w:tcPr>
          <w:p w14:paraId="23C1AAD6" w14:textId="77777777" w:rsidR="00A80FF0" w:rsidRPr="00D61BBE" w:rsidRDefault="00A80FF0" w:rsidP="00EF1B08">
            <w:pPr>
              <w:spacing w:line="276" w:lineRule="auto"/>
              <w:rPr>
                <w:b/>
                <w:bCs/>
                <w:lang w:val="en-GB" w:eastAsia="en-GB"/>
              </w:rPr>
            </w:pPr>
            <w:r w:rsidRPr="00D61BBE">
              <w:rPr>
                <w:b/>
                <w:bCs/>
                <w:lang w:eastAsia="en-GB"/>
              </w:rPr>
              <w:t>Field Work</w:t>
            </w:r>
          </w:p>
        </w:tc>
        <w:tc>
          <w:tcPr>
            <w:tcW w:w="1170" w:type="dxa"/>
            <w:tcBorders>
              <w:top w:val="nil"/>
              <w:left w:val="nil"/>
              <w:bottom w:val="single" w:sz="8" w:space="0" w:color="auto"/>
              <w:right w:val="single" w:sz="8" w:space="0" w:color="auto"/>
            </w:tcBorders>
            <w:shd w:val="clear" w:color="auto" w:fill="A6A6A6"/>
            <w:vAlign w:val="center"/>
            <w:hideMark/>
          </w:tcPr>
          <w:p w14:paraId="57C38F4F" w14:textId="77777777" w:rsidR="00A80FF0" w:rsidRPr="00D61BBE" w:rsidRDefault="00A80FF0" w:rsidP="00EF1B08">
            <w:pPr>
              <w:spacing w:line="276" w:lineRule="auto"/>
              <w:jc w:val="center"/>
              <w:rPr>
                <w:b/>
                <w:bCs/>
                <w:lang w:val="en-GB" w:eastAsia="en-GB"/>
              </w:rPr>
            </w:pPr>
          </w:p>
        </w:tc>
      </w:tr>
      <w:tr w:rsidR="00D61BBE" w:rsidRPr="00D61BBE" w14:paraId="5FE17DBE" w14:textId="77777777" w:rsidTr="00EF1B08">
        <w:trPr>
          <w:trHeight w:hRule="exact" w:val="623"/>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19AABC09" w14:textId="77777777" w:rsidR="00A80FF0" w:rsidRPr="00D61BBE" w:rsidRDefault="00A80FF0" w:rsidP="00EF1B08">
            <w:pPr>
              <w:spacing w:line="276" w:lineRule="auto"/>
              <w:jc w:val="center"/>
              <w:rPr>
                <w:lang w:val="en-GB" w:eastAsia="en-GB"/>
              </w:rPr>
            </w:pPr>
            <w:r w:rsidRPr="00D61BBE">
              <w:rPr>
                <w:lang w:val="en-GB" w:eastAsia="en-GB"/>
              </w:rPr>
              <w:t>5</w:t>
            </w:r>
          </w:p>
        </w:tc>
        <w:tc>
          <w:tcPr>
            <w:tcW w:w="8828" w:type="dxa"/>
            <w:tcBorders>
              <w:top w:val="nil"/>
              <w:left w:val="nil"/>
              <w:bottom w:val="single" w:sz="8" w:space="0" w:color="auto"/>
              <w:right w:val="single" w:sz="8" w:space="0" w:color="auto"/>
            </w:tcBorders>
            <w:shd w:val="clear" w:color="auto" w:fill="auto"/>
            <w:noWrap/>
            <w:vAlign w:val="center"/>
            <w:hideMark/>
          </w:tcPr>
          <w:p w14:paraId="45FC7598" w14:textId="77777777" w:rsidR="00A80FF0" w:rsidRPr="00D61BBE" w:rsidRDefault="00A80FF0" w:rsidP="00EF1B08">
            <w:pPr>
              <w:spacing w:line="276" w:lineRule="auto"/>
              <w:rPr>
                <w:lang w:val="en-GB" w:eastAsia="en-GB"/>
              </w:rPr>
            </w:pPr>
            <w:r w:rsidRPr="00D61BBE">
              <w:rPr>
                <w:lang w:eastAsia="en-GB"/>
              </w:rPr>
              <w:t xml:space="preserve">DQR Phase I (Deliverables 3)- Field work for outcome indicators </w:t>
            </w:r>
          </w:p>
        </w:tc>
        <w:tc>
          <w:tcPr>
            <w:tcW w:w="1170" w:type="dxa"/>
            <w:tcBorders>
              <w:top w:val="nil"/>
              <w:left w:val="nil"/>
              <w:bottom w:val="single" w:sz="8" w:space="0" w:color="auto"/>
              <w:right w:val="single" w:sz="8" w:space="0" w:color="auto"/>
            </w:tcBorders>
            <w:shd w:val="clear" w:color="auto" w:fill="auto"/>
            <w:noWrap/>
            <w:vAlign w:val="center"/>
            <w:hideMark/>
          </w:tcPr>
          <w:p w14:paraId="01381746" w14:textId="77777777" w:rsidR="00A80FF0" w:rsidRPr="00D61BBE" w:rsidRDefault="00A80FF0" w:rsidP="00EF1B08">
            <w:pPr>
              <w:spacing w:line="276" w:lineRule="auto"/>
              <w:jc w:val="center"/>
              <w:rPr>
                <w:b/>
                <w:bCs/>
                <w:lang w:val="en-GB" w:eastAsia="en-GB"/>
              </w:rPr>
            </w:pPr>
            <w:r w:rsidRPr="00D61BBE">
              <w:rPr>
                <w:b/>
                <w:bCs/>
                <w:lang w:eastAsia="en-GB"/>
              </w:rPr>
              <w:t>20</w:t>
            </w:r>
          </w:p>
        </w:tc>
      </w:tr>
      <w:tr w:rsidR="00D61BBE" w:rsidRPr="00D61BBE" w14:paraId="5B1827A2" w14:textId="77777777" w:rsidTr="00EF1B08">
        <w:trPr>
          <w:trHeight w:hRule="exact" w:val="623"/>
          <w:jc w:val="center"/>
        </w:trPr>
        <w:tc>
          <w:tcPr>
            <w:tcW w:w="576" w:type="dxa"/>
            <w:tcBorders>
              <w:top w:val="nil"/>
              <w:left w:val="single" w:sz="8" w:space="0" w:color="auto"/>
              <w:bottom w:val="single" w:sz="8" w:space="0" w:color="auto"/>
              <w:right w:val="single" w:sz="8" w:space="0" w:color="auto"/>
            </w:tcBorders>
            <w:shd w:val="clear" w:color="auto" w:fill="auto"/>
            <w:noWrap/>
            <w:vAlign w:val="center"/>
          </w:tcPr>
          <w:p w14:paraId="68A1CD65" w14:textId="77777777" w:rsidR="00A80FF0" w:rsidRPr="00D61BBE" w:rsidRDefault="00A80FF0" w:rsidP="00EF1B08">
            <w:pPr>
              <w:spacing w:line="276" w:lineRule="auto"/>
              <w:jc w:val="center"/>
              <w:rPr>
                <w:lang w:eastAsia="en-GB"/>
              </w:rPr>
            </w:pPr>
            <w:r w:rsidRPr="00D61BBE">
              <w:rPr>
                <w:lang w:eastAsia="en-GB"/>
              </w:rPr>
              <w:t>6</w:t>
            </w:r>
          </w:p>
        </w:tc>
        <w:tc>
          <w:tcPr>
            <w:tcW w:w="8828" w:type="dxa"/>
            <w:tcBorders>
              <w:top w:val="nil"/>
              <w:left w:val="nil"/>
              <w:bottom w:val="single" w:sz="8" w:space="0" w:color="auto"/>
              <w:right w:val="single" w:sz="8" w:space="0" w:color="auto"/>
            </w:tcBorders>
            <w:shd w:val="clear" w:color="auto" w:fill="auto"/>
            <w:noWrap/>
            <w:vAlign w:val="center"/>
          </w:tcPr>
          <w:p w14:paraId="22518C29" w14:textId="77777777" w:rsidR="00A80FF0" w:rsidRPr="00D61BBE" w:rsidRDefault="00A80FF0" w:rsidP="00EF1B08">
            <w:pPr>
              <w:spacing w:line="276" w:lineRule="auto"/>
              <w:rPr>
                <w:lang w:val="en-GB" w:eastAsia="en-GB"/>
              </w:rPr>
            </w:pPr>
            <w:r w:rsidRPr="00D61BBE">
              <w:rPr>
                <w:lang w:eastAsia="en-GB"/>
              </w:rPr>
              <w:t>DQR Phase II (Deliverables 4</w:t>
            </w:r>
            <w:proofErr w:type="gramStart"/>
            <w:r w:rsidRPr="00D61BBE">
              <w:rPr>
                <w:lang w:eastAsia="en-GB"/>
              </w:rPr>
              <w:t>)  Field</w:t>
            </w:r>
            <w:proofErr w:type="gramEnd"/>
            <w:r w:rsidRPr="00D61BBE">
              <w:rPr>
                <w:lang w:eastAsia="en-GB"/>
              </w:rPr>
              <w:t xml:space="preserve"> work for output indicators </w:t>
            </w:r>
          </w:p>
        </w:tc>
        <w:tc>
          <w:tcPr>
            <w:tcW w:w="1170" w:type="dxa"/>
            <w:tcBorders>
              <w:top w:val="nil"/>
              <w:left w:val="nil"/>
              <w:bottom w:val="single" w:sz="8" w:space="0" w:color="auto"/>
              <w:right w:val="single" w:sz="8" w:space="0" w:color="auto"/>
            </w:tcBorders>
            <w:shd w:val="clear" w:color="auto" w:fill="auto"/>
            <w:noWrap/>
            <w:vAlign w:val="center"/>
          </w:tcPr>
          <w:p w14:paraId="2D7ACD06" w14:textId="77777777" w:rsidR="00A80FF0" w:rsidRPr="00D61BBE" w:rsidRDefault="00A80FF0" w:rsidP="00EF1B08">
            <w:pPr>
              <w:spacing w:line="276" w:lineRule="auto"/>
              <w:jc w:val="center"/>
              <w:rPr>
                <w:b/>
                <w:bCs/>
                <w:lang w:eastAsia="en-GB"/>
              </w:rPr>
            </w:pPr>
            <w:r w:rsidRPr="00D61BBE">
              <w:rPr>
                <w:b/>
                <w:bCs/>
                <w:lang w:eastAsia="en-GB"/>
              </w:rPr>
              <w:t>20</w:t>
            </w:r>
          </w:p>
        </w:tc>
      </w:tr>
      <w:tr w:rsidR="00D61BBE" w:rsidRPr="00D61BBE" w14:paraId="5768B12C" w14:textId="77777777" w:rsidTr="00EF1B08">
        <w:trPr>
          <w:trHeight w:hRule="exact" w:val="533"/>
          <w:jc w:val="center"/>
        </w:trPr>
        <w:tc>
          <w:tcPr>
            <w:tcW w:w="576" w:type="dxa"/>
            <w:tcBorders>
              <w:top w:val="nil"/>
              <w:left w:val="single" w:sz="8" w:space="0" w:color="auto"/>
              <w:bottom w:val="single" w:sz="8" w:space="0" w:color="auto"/>
              <w:right w:val="single" w:sz="8" w:space="0" w:color="auto"/>
            </w:tcBorders>
            <w:shd w:val="clear" w:color="auto" w:fill="A6A6A6"/>
            <w:noWrap/>
            <w:vAlign w:val="center"/>
            <w:hideMark/>
          </w:tcPr>
          <w:p w14:paraId="48B5647E" w14:textId="77777777" w:rsidR="00A80FF0" w:rsidRPr="00D61BBE" w:rsidRDefault="00A80FF0" w:rsidP="00EF1B08">
            <w:pPr>
              <w:spacing w:line="276" w:lineRule="auto"/>
              <w:jc w:val="center"/>
              <w:rPr>
                <w:b/>
                <w:bCs/>
                <w:lang w:val="en-GB" w:eastAsia="en-GB"/>
              </w:rPr>
            </w:pPr>
          </w:p>
        </w:tc>
        <w:tc>
          <w:tcPr>
            <w:tcW w:w="8828" w:type="dxa"/>
            <w:tcBorders>
              <w:top w:val="nil"/>
              <w:left w:val="nil"/>
              <w:bottom w:val="single" w:sz="8" w:space="0" w:color="auto"/>
              <w:right w:val="single" w:sz="8" w:space="0" w:color="auto"/>
            </w:tcBorders>
            <w:shd w:val="clear" w:color="auto" w:fill="A6A6A6"/>
            <w:noWrap/>
            <w:vAlign w:val="center"/>
            <w:hideMark/>
          </w:tcPr>
          <w:p w14:paraId="71DD0C2A" w14:textId="77777777" w:rsidR="00A80FF0" w:rsidRPr="00D61BBE" w:rsidRDefault="00A80FF0" w:rsidP="00EF1B08">
            <w:pPr>
              <w:spacing w:line="276" w:lineRule="auto"/>
              <w:rPr>
                <w:b/>
                <w:bCs/>
                <w:lang w:val="en-GB" w:eastAsia="en-GB"/>
              </w:rPr>
            </w:pPr>
            <w:r w:rsidRPr="00D61BBE">
              <w:rPr>
                <w:b/>
                <w:bCs/>
                <w:lang w:eastAsia="en-GB"/>
              </w:rPr>
              <w:t>Data Analysis and Report Writing</w:t>
            </w:r>
          </w:p>
        </w:tc>
        <w:tc>
          <w:tcPr>
            <w:tcW w:w="1170" w:type="dxa"/>
            <w:tcBorders>
              <w:top w:val="nil"/>
              <w:left w:val="nil"/>
              <w:bottom w:val="single" w:sz="8" w:space="0" w:color="auto"/>
              <w:right w:val="single" w:sz="8" w:space="0" w:color="auto"/>
            </w:tcBorders>
            <w:shd w:val="clear" w:color="auto" w:fill="A6A6A6"/>
            <w:vAlign w:val="center"/>
            <w:hideMark/>
          </w:tcPr>
          <w:p w14:paraId="482891A8" w14:textId="77777777" w:rsidR="00A80FF0" w:rsidRPr="00D61BBE" w:rsidRDefault="00A80FF0" w:rsidP="00EF1B08">
            <w:pPr>
              <w:spacing w:line="276" w:lineRule="auto"/>
              <w:jc w:val="center"/>
              <w:rPr>
                <w:b/>
                <w:bCs/>
                <w:lang w:val="en-GB" w:eastAsia="en-GB"/>
              </w:rPr>
            </w:pPr>
          </w:p>
        </w:tc>
      </w:tr>
      <w:tr w:rsidR="00D61BBE" w:rsidRPr="00D61BBE" w14:paraId="01EF977A" w14:textId="77777777" w:rsidTr="00EF1B08">
        <w:trPr>
          <w:trHeight w:hRule="exact" w:val="893"/>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6661C856" w14:textId="77777777" w:rsidR="00A80FF0" w:rsidRPr="00D61BBE" w:rsidRDefault="00A80FF0" w:rsidP="00EF1B08">
            <w:pPr>
              <w:spacing w:line="276" w:lineRule="auto"/>
              <w:jc w:val="center"/>
              <w:rPr>
                <w:lang w:val="en-GB" w:eastAsia="en-GB"/>
              </w:rPr>
            </w:pPr>
            <w:r w:rsidRPr="00D61BBE">
              <w:rPr>
                <w:lang w:val="en-GB" w:eastAsia="en-GB"/>
              </w:rPr>
              <w:t>7</w:t>
            </w:r>
          </w:p>
        </w:tc>
        <w:tc>
          <w:tcPr>
            <w:tcW w:w="8828" w:type="dxa"/>
            <w:tcBorders>
              <w:top w:val="nil"/>
              <w:left w:val="nil"/>
              <w:bottom w:val="single" w:sz="8" w:space="0" w:color="auto"/>
              <w:right w:val="single" w:sz="8" w:space="0" w:color="auto"/>
            </w:tcBorders>
            <w:shd w:val="clear" w:color="auto" w:fill="auto"/>
            <w:noWrap/>
            <w:vAlign w:val="center"/>
            <w:hideMark/>
          </w:tcPr>
          <w:p w14:paraId="504F85E6" w14:textId="77777777" w:rsidR="00A80FF0" w:rsidRPr="00D61BBE" w:rsidRDefault="00A80FF0" w:rsidP="00EF1B08">
            <w:pPr>
              <w:spacing w:line="276" w:lineRule="auto"/>
              <w:rPr>
                <w:lang w:val="en-GB" w:eastAsia="en-GB"/>
              </w:rPr>
            </w:pPr>
            <w:r w:rsidRPr="00D61BBE">
              <w:rPr>
                <w:lang w:eastAsia="en-GB"/>
              </w:rPr>
              <w:t>Consultant submits draft Data Quality Review Report for outcome indicators [Deliverable 3a]</w:t>
            </w:r>
          </w:p>
        </w:tc>
        <w:tc>
          <w:tcPr>
            <w:tcW w:w="1170" w:type="dxa"/>
            <w:tcBorders>
              <w:top w:val="nil"/>
              <w:left w:val="nil"/>
              <w:bottom w:val="single" w:sz="8" w:space="0" w:color="auto"/>
              <w:right w:val="single" w:sz="8" w:space="0" w:color="auto"/>
            </w:tcBorders>
            <w:shd w:val="clear" w:color="auto" w:fill="auto"/>
            <w:noWrap/>
            <w:vAlign w:val="center"/>
            <w:hideMark/>
          </w:tcPr>
          <w:p w14:paraId="15D0AFA9" w14:textId="77777777" w:rsidR="00A80FF0" w:rsidRPr="00D61BBE" w:rsidRDefault="00A80FF0" w:rsidP="00EF1B08">
            <w:pPr>
              <w:spacing w:line="276" w:lineRule="auto"/>
              <w:jc w:val="center"/>
              <w:rPr>
                <w:b/>
                <w:bCs/>
                <w:lang w:val="en-GB" w:eastAsia="en-GB"/>
              </w:rPr>
            </w:pPr>
            <w:r w:rsidRPr="00D61BBE">
              <w:rPr>
                <w:b/>
                <w:bCs/>
                <w:lang w:eastAsia="en-GB"/>
              </w:rPr>
              <w:t>15</w:t>
            </w:r>
          </w:p>
        </w:tc>
      </w:tr>
      <w:tr w:rsidR="00D61BBE" w:rsidRPr="00D61BBE" w14:paraId="5E91333E" w14:textId="77777777" w:rsidTr="00EF1B08">
        <w:trPr>
          <w:trHeight w:hRule="exact" w:val="893"/>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5F92D5D2" w14:textId="77777777" w:rsidR="00A80FF0" w:rsidRPr="00D61BBE" w:rsidRDefault="00A80FF0" w:rsidP="00EF1B08">
            <w:pPr>
              <w:spacing w:line="276" w:lineRule="auto"/>
              <w:jc w:val="center"/>
              <w:rPr>
                <w:lang w:val="en-GB" w:eastAsia="en-GB"/>
              </w:rPr>
            </w:pPr>
            <w:r w:rsidRPr="00D61BBE">
              <w:rPr>
                <w:lang w:val="en-GB" w:eastAsia="en-GB"/>
              </w:rPr>
              <w:t>8</w:t>
            </w:r>
          </w:p>
        </w:tc>
        <w:tc>
          <w:tcPr>
            <w:tcW w:w="8828" w:type="dxa"/>
            <w:tcBorders>
              <w:top w:val="nil"/>
              <w:left w:val="nil"/>
              <w:bottom w:val="single" w:sz="8" w:space="0" w:color="auto"/>
              <w:right w:val="single" w:sz="8" w:space="0" w:color="auto"/>
            </w:tcBorders>
            <w:shd w:val="clear" w:color="auto" w:fill="auto"/>
            <w:noWrap/>
            <w:vAlign w:val="center"/>
            <w:hideMark/>
          </w:tcPr>
          <w:p w14:paraId="1F21C378" w14:textId="77777777" w:rsidR="00A80FF0" w:rsidRPr="00D61BBE" w:rsidRDefault="00A80FF0" w:rsidP="00EF1B08">
            <w:pPr>
              <w:spacing w:line="276" w:lineRule="auto"/>
              <w:rPr>
                <w:lang w:val="en-GB" w:eastAsia="en-GB"/>
              </w:rPr>
            </w:pPr>
            <w:r w:rsidRPr="00D61BBE">
              <w:rPr>
                <w:lang w:eastAsia="en-GB"/>
              </w:rPr>
              <w:t>Consultant presents initial findings on Data Quality Review Report for outcome indicators [Deliverable 3b]</w:t>
            </w:r>
          </w:p>
        </w:tc>
        <w:tc>
          <w:tcPr>
            <w:tcW w:w="1170" w:type="dxa"/>
            <w:tcBorders>
              <w:top w:val="nil"/>
              <w:left w:val="nil"/>
              <w:bottom w:val="single" w:sz="8" w:space="0" w:color="auto"/>
              <w:right w:val="single" w:sz="8" w:space="0" w:color="auto"/>
            </w:tcBorders>
            <w:shd w:val="clear" w:color="auto" w:fill="auto"/>
            <w:noWrap/>
            <w:vAlign w:val="center"/>
            <w:hideMark/>
          </w:tcPr>
          <w:p w14:paraId="6D548578" w14:textId="77777777" w:rsidR="00A80FF0" w:rsidRPr="00D61BBE" w:rsidRDefault="00A80FF0" w:rsidP="00EF1B08">
            <w:pPr>
              <w:spacing w:line="276" w:lineRule="auto"/>
              <w:jc w:val="center"/>
              <w:rPr>
                <w:b/>
                <w:bCs/>
                <w:lang w:val="en-GB" w:eastAsia="en-GB"/>
              </w:rPr>
            </w:pPr>
            <w:r w:rsidRPr="00D61BBE">
              <w:rPr>
                <w:b/>
                <w:bCs/>
                <w:lang w:eastAsia="en-GB"/>
              </w:rPr>
              <w:t>5</w:t>
            </w:r>
          </w:p>
        </w:tc>
      </w:tr>
      <w:tr w:rsidR="00D61BBE" w:rsidRPr="00D61BBE" w14:paraId="1CB3D4D3" w14:textId="77777777" w:rsidTr="00EF1B08">
        <w:trPr>
          <w:trHeight w:hRule="exact" w:val="848"/>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0367CC09" w14:textId="77777777" w:rsidR="00A80FF0" w:rsidRPr="00D61BBE" w:rsidRDefault="00A80FF0" w:rsidP="00EF1B08">
            <w:pPr>
              <w:spacing w:line="276" w:lineRule="auto"/>
              <w:jc w:val="center"/>
              <w:rPr>
                <w:lang w:val="en-GB" w:eastAsia="en-GB"/>
              </w:rPr>
            </w:pPr>
            <w:r w:rsidRPr="00D61BBE">
              <w:rPr>
                <w:lang w:val="en-GB" w:eastAsia="en-GB"/>
              </w:rPr>
              <w:t>9</w:t>
            </w:r>
          </w:p>
        </w:tc>
        <w:tc>
          <w:tcPr>
            <w:tcW w:w="8828" w:type="dxa"/>
            <w:tcBorders>
              <w:top w:val="nil"/>
              <w:left w:val="nil"/>
              <w:bottom w:val="single" w:sz="8" w:space="0" w:color="auto"/>
              <w:right w:val="single" w:sz="8" w:space="0" w:color="auto"/>
            </w:tcBorders>
            <w:shd w:val="clear" w:color="auto" w:fill="auto"/>
            <w:noWrap/>
            <w:vAlign w:val="center"/>
            <w:hideMark/>
          </w:tcPr>
          <w:p w14:paraId="400B2812" w14:textId="77777777" w:rsidR="00A80FF0" w:rsidRPr="00D61BBE" w:rsidRDefault="00A80FF0" w:rsidP="00EF1B08">
            <w:pPr>
              <w:spacing w:line="276" w:lineRule="auto"/>
              <w:rPr>
                <w:lang w:val="en-GB" w:eastAsia="en-GB"/>
              </w:rPr>
            </w:pPr>
            <w:r w:rsidRPr="00D61BBE">
              <w:rPr>
                <w:lang w:eastAsia="en-GB"/>
              </w:rPr>
              <w:t>Consultant incorporates comments &amp; submits Final Data Quality Review Report for outcome indicators [Deliverable 3c]</w:t>
            </w:r>
          </w:p>
        </w:tc>
        <w:tc>
          <w:tcPr>
            <w:tcW w:w="1170" w:type="dxa"/>
            <w:tcBorders>
              <w:top w:val="nil"/>
              <w:left w:val="nil"/>
              <w:bottom w:val="single" w:sz="8" w:space="0" w:color="auto"/>
              <w:right w:val="single" w:sz="8" w:space="0" w:color="auto"/>
            </w:tcBorders>
            <w:shd w:val="clear" w:color="auto" w:fill="auto"/>
            <w:noWrap/>
            <w:vAlign w:val="center"/>
            <w:hideMark/>
          </w:tcPr>
          <w:p w14:paraId="070D1A3A" w14:textId="77777777" w:rsidR="00A80FF0" w:rsidRPr="00D61BBE" w:rsidRDefault="00A80FF0" w:rsidP="00EF1B08">
            <w:pPr>
              <w:spacing w:line="276" w:lineRule="auto"/>
              <w:jc w:val="center"/>
              <w:rPr>
                <w:b/>
                <w:bCs/>
                <w:lang w:val="en-GB" w:eastAsia="en-GB"/>
              </w:rPr>
            </w:pPr>
            <w:r w:rsidRPr="00D61BBE">
              <w:rPr>
                <w:b/>
                <w:bCs/>
                <w:lang w:eastAsia="en-GB"/>
              </w:rPr>
              <w:t>10</w:t>
            </w:r>
          </w:p>
        </w:tc>
      </w:tr>
      <w:tr w:rsidR="00D61BBE" w:rsidRPr="00D61BBE" w14:paraId="09857183" w14:textId="77777777" w:rsidTr="00EF1B08">
        <w:trPr>
          <w:trHeight w:hRule="exact" w:val="848"/>
          <w:jc w:val="center"/>
        </w:trPr>
        <w:tc>
          <w:tcPr>
            <w:tcW w:w="576" w:type="dxa"/>
            <w:tcBorders>
              <w:top w:val="nil"/>
              <w:left w:val="single" w:sz="8" w:space="0" w:color="auto"/>
              <w:bottom w:val="single" w:sz="8" w:space="0" w:color="auto"/>
              <w:right w:val="single" w:sz="8" w:space="0" w:color="auto"/>
            </w:tcBorders>
            <w:shd w:val="clear" w:color="auto" w:fill="auto"/>
            <w:noWrap/>
            <w:vAlign w:val="center"/>
          </w:tcPr>
          <w:p w14:paraId="39F86D82" w14:textId="77777777" w:rsidR="00A80FF0" w:rsidRPr="00D61BBE" w:rsidRDefault="00A80FF0" w:rsidP="00EF1B08">
            <w:pPr>
              <w:spacing w:line="276" w:lineRule="auto"/>
              <w:jc w:val="center"/>
              <w:rPr>
                <w:lang w:val="en-GB" w:eastAsia="en-GB"/>
              </w:rPr>
            </w:pPr>
            <w:r w:rsidRPr="00D61BBE">
              <w:rPr>
                <w:lang w:val="en-GB" w:eastAsia="en-GB"/>
              </w:rPr>
              <w:t>10</w:t>
            </w:r>
          </w:p>
        </w:tc>
        <w:tc>
          <w:tcPr>
            <w:tcW w:w="8828" w:type="dxa"/>
            <w:tcBorders>
              <w:top w:val="nil"/>
              <w:left w:val="nil"/>
              <w:bottom w:val="single" w:sz="8" w:space="0" w:color="auto"/>
              <w:right w:val="single" w:sz="8" w:space="0" w:color="auto"/>
            </w:tcBorders>
            <w:shd w:val="clear" w:color="auto" w:fill="auto"/>
            <w:noWrap/>
            <w:vAlign w:val="center"/>
          </w:tcPr>
          <w:p w14:paraId="0A8DD950" w14:textId="77777777" w:rsidR="00A80FF0" w:rsidRPr="00D61BBE" w:rsidRDefault="00A80FF0" w:rsidP="00EF1B08">
            <w:pPr>
              <w:spacing w:line="276" w:lineRule="auto"/>
              <w:rPr>
                <w:lang w:val="en-GB" w:eastAsia="en-GB"/>
              </w:rPr>
            </w:pPr>
            <w:r w:rsidRPr="00D61BBE">
              <w:rPr>
                <w:lang w:eastAsia="en-GB"/>
              </w:rPr>
              <w:t>Consultant submits draft Data Quality Review Report for output indicators [Deliverable 4a]</w:t>
            </w:r>
          </w:p>
        </w:tc>
        <w:tc>
          <w:tcPr>
            <w:tcW w:w="1170" w:type="dxa"/>
            <w:tcBorders>
              <w:top w:val="nil"/>
              <w:left w:val="nil"/>
              <w:bottom w:val="single" w:sz="8" w:space="0" w:color="auto"/>
              <w:right w:val="single" w:sz="8" w:space="0" w:color="auto"/>
            </w:tcBorders>
            <w:shd w:val="clear" w:color="auto" w:fill="auto"/>
            <w:noWrap/>
            <w:vAlign w:val="center"/>
          </w:tcPr>
          <w:p w14:paraId="7ED697AB" w14:textId="77777777" w:rsidR="00A80FF0" w:rsidRPr="00D61BBE" w:rsidRDefault="00A80FF0" w:rsidP="00EF1B08">
            <w:pPr>
              <w:spacing w:line="276" w:lineRule="auto"/>
              <w:jc w:val="center"/>
              <w:rPr>
                <w:b/>
                <w:bCs/>
                <w:lang w:val="en-GB" w:eastAsia="en-GB"/>
              </w:rPr>
            </w:pPr>
            <w:r w:rsidRPr="00D61BBE">
              <w:rPr>
                <w:b/>
                <w:bCs/>
                <w:lang w:eastAsia="en-GB"/>
              </w:rPr>
              <w:t>15</w:t>
            </w:r>
          </w:p>
        </w:tc>
      </w:tr>
      <w:tr w:rsidR="00D61BBE" w:rsidRPr="00D61BBE" w14:paraId="127E2D20" w14:textId="77777777" w:rsidTr="00EF1B08">
        <w:trPr>
          <w:trHeight w:hRule="exact" w:val="848"/>
          <w:jc w:val="center"/>
        </w:trPr>
        <w:tc>
          <w:tcPr>
            <w:tcW w:w="576" w:type="dxa"/>
            <w:tcBorders>
              <w:top w:val="nil"/>
              <w:left w:val="single" w:sz="8" w:space="0" w:color="auto"/>
              <w:bottom w:val="single" w:sz="8" w:space="0" w:color="auto"/>
              <w:right w:val="single" w:sz="8" w:space="0" w:color="auto"/>
            </w:tcBorders>
            <w:shd w:val="clear" w:color="auto" w:fill="auto"/>
            <w:noWrap/>
            <w:vAlign w:val="center"/>
          </w:tcPr>
          <w:p w14:paraId="5F6061C4" w14:textId="77777777" w:rsidR="00A80FF0" w:rsidRPr="00D61BBE" w:rsidRDefault="00A80FF0" w:rsidP="00EF1B08">
            <w:pPr>
              <w:spacing w:line="276" w:lineRule="auto"/>
              <w:jc w:val="center"/>
              <w:rPr>
                <w:lang w:val="en-GB" w:eastAsia="en-GB"/>
              </w:rPr>
            </w:pPr>
            <w:r w:rsidRPr="00D61BBE">
              <w:rPr>
                <w:lang w:val="en-GB" w:eastAsia="en-GB"/>
              </w:rPr>
              <w:t>11</w:t>
            </w:r>
          </w:p>
        </w:tc>
        <w:tc>
          <w:tcPr>
            <w:tcW w:w="8828" w:type="dxa"/>
            <w:tcBorders>
              <w:top w:val="nil"/>
              <w:left w:val="nil"/>
              <w:bottom w:val="single" w:sz="8" w:space="0" w:color="auto"/>
              <w:right w:val="single" w:sz="8" w:space="0" w:color="auto"/>
            </w:tcBorders>
            <w:shd w:val="clear" w:color="auto" w:fill="auto"/>
            <w:noWrap/>
            <w:vAlign w:val="center"/>
          </w:tcPr>
          <w:p w14:paraId="0F93785E" w14:textId="77777777" w:rsidR="00A80FF0" w:rsidRPr="00D61BBE" w:rsidRDefault="00A80FF0" w:rsidP="00EF1B08">
            <w:pPr>
              <w:spacing w:line="276" w:lineRule="auto"/>
              <w:rPr>
                <w:lang w:val="en-GB" w:eastAsia="en-GB"/>
              </w:rPr>
            </w:pPr>
            <w:r w:rsidRPr="00D61BBE">
              <w:rPr>
                <w:lang w:eastAsia="en-GB"/>
              </w:rPr>
              <w:t>Consultant presents initial findings on Data Quality Review Report for output indicators [Deliverable 4b]</w:t>
            </w:r>
          </w:p>
        </w:tc>
        <w:tc>
          <w:tcPr>
            <w:tcW w:w="1170" w:type="dxa"/>
            <w:tcBorders>
              <w:top w:val="nil"/>
              <w:left w:val="nil"/>
              <w:bottom w:val="single" w:sz="8" w:space="0" w:color="auto"/>
              <w:right w:val="single" w:sz="8" w:space="0" w:color="auto"/>
            </w:tcBorders>
            <w:shd w:val="clear" w:color="auto" w:fill="auto"/>
            <w:noWrap/>
            <w:vAlign w:val="center"/>
          </w:tcPr>
          <w:p w14:paraId="277D71A9" w14:textId="77777777" w:rsidR="00A80FF0" w:rsidRPr="00D61BBE" w:rsidRDefault="00A80FF0" w:rsidP="00EF1B08">
            <w:pPr>
              <w:spacing w:line="276" w:lineRule="auto"/>
              <w:jc w:val="center"/>
              <w:rPr>
                <w:b/>
                <w:bCs/>
                <w:lang w:val="en-GB" w:eastAsia="en-GB"/>
              </w:rPr>
            </w:pPr>
            <w:r w:rsidRPr="00D61BBE">
              <w:rPr>
                <w:b/>
                <w:bCs/>
                <w:lang w:eastAsia="en-GB"/>
              </w:rPr>
              <w:t>5</w:t>
            </w:r>
          </w:p>
        </w:tc>
      </w:tr>
      <w:tr w:rsidR="00D61BBE" w:rsidRPr="00D61BBE" w14:paraId="005CC41D" w14:textId="77777777" w:rsidTr="00EF1B08">
        <w:trPr>
          <w:trHeight w:hRule="exact" w:val="848"/>
          <w:jc w:val="center"/>
        </w:trPr>
        <w:tc>
          <w:tcPr>
            <w:tcW w:w="576" w:type="dxa"/>
            <w:tcBorders>
              <w:top w:val="nil"/>
              <w:left w:val="single" w:sz="8" w:space="0" w:color="auto"/>
              <w:bottom w:val="single" w:sz="8" w:space="0" w:color="auto"/>
              <w:right w:val="single" w:sz="8" w:space="0" w:color="auto"/>
            </w:tcBorders>
            <w:shd w:val="clear" w:color="auto" w:fill="auto"/>
            <w:noWrap/>
            <w:vAlign w:val="center"/>
          </w:tcPr>
          <w:p w14:paraId="0D95D81B" w14:textId="77777777" w:rsidR="00A80FF0" w:rsidRPr="00D61BBE" w:rsidRDefault="00A80FF0" w:rsidP="00EF1B08">
            <w:pPr>
              <w:spacing w:line="276" w:lineRule="auto"/>
              <w:jc w:val="center"/>
              <w:rPr>
                <w:lang w:val="en-GB" w:eastAsia="en-GB"/>
              </w:rPr>
            </w:pPr>
            <w:r w:rsidRPr="00D61BBE">
              <w:rPr>
                <w:lang w:val="en-GB" w:eastAsia="en-GB"/>
              </w:rPr>
              <w:lastRenderedPageBreak/>
              <w:t>12</w:t>
            </w:r>
          </w:p>
        </w:tc>
        <w:tc>
          <w:tcPr>
            <w:tcW w:w="8828" w:type="dxa"/>
            <w:tcBorders>
              <w:top w:val="nil"/>
              <w:left w:val="nil"/>
              <w:bottom w:val="single" w:sz="8" w:space="0" w:color="auto"/>
              <w:right w:val="single" w:sz="8" w:space="0" w:color="auto"/>
            </w:tcBorders>
            <w:shd w:val="clear" w:color="auto" w:fill="auto"/>
            <w:noWrap/>
            <w:vAlign w:val="center"/>
          </w:tcPr>
          <w:p w14:paraId="48902F1E" w14:textId="77777777" w:rsidR="00A80FF0" w:rsidRPr="00D61BBE" w:rsidRDefault="00A80FF0" w:rsidP="00EF1B08">
            <w:pPr>
              <w:spacing w:line="276" w:lineRule="auto"/>
              <w:rPr>
                <w:lang w:val="en-GB" w:eastAsia="en-GB"/>
              </w:rPr>
            </w:pPr>
            <w:r w:rsidRPr="00D61BBE">
              <w:rPr>
                <w:lang w:eastAsia="en-GB"/>
              </w:rPr>
              <w:t>Consultant incorporates comments &amp; submits Final Data Quality Review Report for output indicators [Deliverable 4c]</w:t>
            </w:r>
          </w:p>
        </w:tc>
        <w:tc>
          <w:tcPr>
            <w:tcW w:w="1170" w:type="dxa"/>
            <w:tcBorders>
              <w:top w:val="nil"/>
              <w:left w:val="nil"/>
              <w:bottom w:val="single" w:sz="8" w:space="0" w:color="auto"/>
              <w:right w:val="single" w:sz="8" w:space="0" w:color="auto"/>
            </w:tcBorders>
            <w:shd w:val="clear" w:color="auto" w:fill="auto"/>
            <w:noWrap/>
            <w:vAlign w:val="center"/>
          </w:tcPr>
          <w:p w14:paraId="5E6C6B49" w14:textId="77777777" w:rsidR="00A80FF0" w:rsidRPr="00D61BBE" w:rsidRDefault="00A80FF0" w:rsidP="00EF1B08">
            <w:pPr>
              <w:spacing w:line="276" w:lineRule="auto"/>
              <w:jc w:val="center"/>
              <w:rPr>
                <w:b/>
                <w:bCs/>
                <w:lang w:val="en-GB" w:eastAsia="en-GB"/>
              </w:rPr>
            </w:pPr>
            <w:r w:rsidRPr="00D61BBE">
              <w:rPr>
                <w:b/>
                <w:bCs/>
                <w:lang w:eastAsia="en-GB"/>
              </w:rPr>
              <w:t>10</w:t>
            </w:r>
          </w:p>
        </w:tc>
      </w:tr>
      <w:tr w:rsidR="00D61BBE" w:rsidRPr="00D61BBE" w14:paraId="6E1261D7" w14:textId="77777777" w:rsidTr="00EF1B08">
        <w:trPr>
          <w:trHeight w:hRule="exact" w:val="893"/>
          <w:jc w:val="center"/>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14:paraId="01DC31EE" w14:textId="77777777" w:rsidR="00A80FF0" w:rsidRPr="00D61BBE" w:rsidRDefault="00A80FF0" w:rsidP="00EF1B08">
            <w:pPr>
              <w:spacing w:line="276" w:lineRule="auto"/>
              <w:jc w:val="center"/>
              <w:rPr>
                <w:lang w:val="en-GB" w:eastAsia="en-GB"/>
              </w:rPr>
            </w:pPr>
          </w:p>
        </w:tc>
        <w:tc>
          <w:tcPr>
            <w:tcW w:w="8828" w:type="dxa"/>
            <w:tcBorders>
              <w:top w:val="nil"/>
              <w:left w:val="nil"/>
              <w:bottom w:val="single" w:sz="8" w:space="0" w:color="auto"/>
              <w:right w:val="single" w:sz="8" w:space="0" w:color="auto"/>
            </w:tcBorders>
            <w:shd w:val="clear" w:color="auto" w:fill="auto"/>
            <w:noWrap/>
            <w:vAlign w:val="center"/>
            <w:hideMark/>
          </w:tcPr>
          <w:p w14:paraId="77741D13" w14:textId="77777777" w:rsidR="00A80FF0" w:rsidRPr="00D61BBE" w:rsidRDefault="00A80FF0" w:rsidP="00EF1B08">
            <w:pPr>
              <w:spacing w:line="276" w:lineRule="auto"/>
              <w:rPr>
                <w:b/>
                <w:bCs/>
                <w:lang w:val="en-GB" w:eastAsia="en-GB"/>
              </w:rPr>
            </w:pPr>
            <w:r w:rsidRPr="00D61BBE">
              <w:rPr>
                <w:b/>
                <w:bCs/>
                <w:lang w:eastAsia="en-GB"/>
              </w:rPr>
              <w:t xml:space="preserve">Total number of working days </w:t>
            </w:r>
          </w:p>
        </w:tc>
        <w:tc>
          <w:tcPr>
            <w:tcW w:w="1170" w:type="dxa"/>
            <w:tcBorders>
              <w:top w:val="nil"/>
              <w:left w:val="nil"/>
              <w:bottom w:val="single" w:sz="8" w:space="0" w:color="auto"/>
              <w:right w:val="single" w:sz="8" w:space="0" w:color="auto"/>
            </w:tcBorders>
            <w:shd w:val="clear" w:color="auto" w:fill="auto"/>
            <w:noWrap/>
            <w:vAlign w:val="center"/>
            <w:hideMark/>
          </w:tcPr>
          <w:p w14:paraId="3C8C5129" w14:textId="77777777" w:rsidR="00A80FF0" w:rsidRPr="00D61BBE" w:rsidRDefault="00A80FF0" w:rsidP="00EF1B08">
            <w:pPr>
              <w:spacing w:line="276" w:lineRule="auto"/>
              <w:jc w:val="center"/>
              <w:rPr>
                <w:b/>
                <w:bCs/>
                <w:lang w:val="en-GB" w:eastAsia="en-GB"/>
              </w:rPr>
            </w:pPr>
            <w:r w:rsidRPr="00D61BBE">
              <w:rPr>
                <w:b/>
                <w:bCs/>
                <w:lang w:val="en-GB" w:eastAsia="en-GB"/>
              </w:rPr>
              <w:t>113</w:t>
            </w:r>
          </w:p>
        </w:tc>
      </w:tr>
    </w:tbl>
    <w:p w14:paraId="52406E0A" w14:textId="77777777" w:rsidR="00A80FF0" w:rsidRPr="00D61BBE" w:rsidRDefault="00A80FF0" w:rsidP="00A80FF0">
      <w:pPr>
        <w:rPr>
          <w:sz w:val="20"/>
          <w:szCs w:val="20"/>
        </w:rPr>
      </w:pPr>
      <w:r w:rsidRPr="00D61BBE">
        <w:rPr>
          <w:bCs/>
          <w:sz w:val="20"/>
          <w:szCs w:val="20"/>
          <w:lang w:val="en-GB" w:eastAsia="en-GB"/>
        </w:rPr>
        <w:t xml:space="preserve">* </w:t>
      </w:r>
      <w:r w:rsidRPr="00D61BBE">
        <w:rPr>
          <w:sz w:val="20"/>
          <w:szCs w:val="20"/>
        </w:rPr>
        <w:t xml:space="preserve">MFK </w:t>
      </w:r>
      <w:r w:rsidRPr="00D61BBE">
        <w:rPr>
          <w:sz w:val="20"/>
          <w:szCs w:val="20"/>
          <w:lang w:val="en-GB" w:eastAsia="en-GB"/>
        </w:rPr>
        <w:t>Review of Draft Skills Requirements and Capacity Building Report</w:t>
      </w:r>
      <w:r w:rsidRPr="00D61BBE">
        <w:rPr>
          <w:bCs/>
          <w:sz w:val="20"/>
          <w:szCs w:val="20"/>
          <w:lang w:val="en-GB" w:eastAsia="en-GB"/>
        </w:rPr>
        <w:t xml:space="preserve"> is concurrent with Consultant Drafting of Data Quality Review Manual</w:t>
      </w:r>
    </w:p>
    <w:p w14:paraId="0CCA5612" w14:textId="77777777" w:rsidR="00A80FF0" w:rsidRPr="00D61BBE" w:rsidRDefault="00A80FF0" w:rsidP="00A80FF0"/>
    <w:p w14:paraId="49549B3F" w14:textId="77777777" w:rsidR="00A80FF0" w:rsidRPr="00D61BBE" w:rsidRDefault="00A80FF0" w:rsidP="00A80FF0">
      <w:r w:rsidRPr="00D61BBE">
        <w:t>The Consultant may propose adjustments to the timing and schedule of deliverables outlined above, provided that any alternative schedule remains within the twelve (12) month period that has been allocated for this contract.</w:t>
      </w:r>
    </w:p>
    <w:p w14:paraId="4DD4AE41" w14:textId="77777777" w:rsidR="00A80FF0" w:rsidRPr="00D61BBE" w:rsidRDefault="00A80FF0" w:rsidP="00A80FF0">
      <w:r w:rsidRPr="00D61BBE">
        <w:t xml:space="preserve">The Consultant should note that MFK will review draft reports and deliverables and provide feedback within 10 working days. </w:t>
      </w:r>
    </w:p>
    <w:p w14:paraId="732DE2CE" w14:textId="77777777" w:rsidR="00A80FF0" w:rsidRPr="00D61BBE" w:rsidRDefault="00A80FF0" w:rsidP="00A80FF0">
      <w:pPr>
        <w:spacing w:line="276" w:lineRule="auto"/>
      </w:pPr>
    </w:p>
    <w:p w14:paraId="4262E7F4" w14:textId="77777777" w:rsidR="00A80FF0" w:rsidRPr="00D61BBE" w:rsidRDefault="00A80FF0" w:rsidP="00734A18">
      <w:pPr>
        <w:pStyle w:val="Heading1"/>
        <w:keepNext/>
        <w:keepLines/>
        <w:widowControl/>
        <w:numPr>
          <w:ilvl w:val="0"/>
          <w:numId w:val="51"/>
        </w:numPr>
        <w:autoSpaceDE/>
        <w:autoSpaceDN/>
        <w:adjustRightInd/>
        <w:spacing w:before="240" w:after="160" w:line="259" w:lineRule="auto"/>
        <w:jc w:val="both"/>
      </w:pPr>
      <w:bookmarkStart w:id="29" w:name="_Toc20900273"/>
      <w:r w:rsidRPr="00D61BBE">
        <w:t>FACILITIES, EQUIPMENT AND START-UP</w:t>
      </w:r>
      <w:bookmarkEnd w:id="29"/>
    </w:p>
    <w:p w14:paraId="676963DD" w14:textId="77777777" w:rsidR="00A80FF0" w:rsidRPr="00D61BBE" w:rsidRDefault="00A80FF0" w:rsidP="00734A18">
      <w:pPr>
        <w:pStyle w:val="Heading2"/>
        <w:keepNext/>
        <w:keepLines/>
        <w:widowControl/>
        <w:numPr>
          <w:ilvl w:val="1"/>
          <w:numId w:val="51"/>
        </w:numPr>
        <w:autoSpaceDE/>
        <w:autoSpaceDN/>
        <w:adjustRightInd/>
        <w:spacing w:before="40" w:after="160" w:line="259" w:lineRule="auto"/>
        <w:jc w:val="both"/>
      </w:pPr>
      <w:bookmarkStart w:id="30" w:name="_Toc292113906"/>
      <w:bookmarkStart w:id="31" w:name="_Toc336947144"/>
      <w:bookmarkStart w:id="32" w:name="_Toc20900274"/>
      <w:r w:rsidRPr="00D61BBE">
        <w:t>Facilities</w:t>
      </w:r>
      <w:bookmarkEnd w:id="30"/>
      <w:r w:rsidRPr="00D61BBE">
        <w:t xml:space="preserve"> and Equipment to be provided by the Consultant</w:t>
      </w:r>
      <w:bookmarkEnd w:id="31"/>
      <w:bookmarkEnd w:id="32"/>
    </w:p>
    <w:p w14:paraId="51290886" w14:textId="77777777" w:rsidR="00A80FF0" w:rsidRPr="00D61BBE" w:rsidRDefault="00A80FF0" w:rsidP="00A80FF0">
      <w:pPr>
        <w:spacing w:before="100" w:beforeAutospacing="1" w:after="100" w:afterAutospacing="1" w:line="276" w:lineRule="auto"/>
        <w:rPr>
          <w:bCs/>
        </w:rPr>
      </w:pPr>
      <w:r w:rsidRPr="00D61BBE">
        <w:t>The primary duty location of the Consultant shall be Kosovo. The Consultant is expected to have presence in country during the period of performance. The Consultant is expected to travel to project sites and offices for all IEs where necessary</w:t>
      </w:r>
      <w:r w:rsidRPr="00D61BBE">
        <w:rPr>
          <w:bCs/>
        </w:rPr>
        <w:t xml:space="preserve">. </w:t>
      </w:r>
    </w:p>
    <w:p w14:paraId="2E38E475" w14:textId="77777777" w:rsidR="00A80FF0" w:rsidRPr="00D61BBE" w:rsidRDefault="00A80FF0" w:rsidP="00A80FF0">
      <w:pPr>
        <w:rPr>
          <w:bCs/>
        </w:rPr>
      </w:pPr>
      <w:r w:rsidRPr="00D61BBE">
        <w:rPr>
          <w:rStyle w:val="longtext"/>
          <w:shd w:val="clear" w:color="auto" w:fill="FFFFFF"/>
        </w:rPr>
        <w:t xml:space="preserve">The Consultant shall also be responsible for ensuring appropriate transportation that meets the requirements of the assignment, including field visits, surveys, regular and/or ad-hoc trips to project sites. The Consultant shall be responsible, wherever applicable, for comprehensive insurance. </w:t>
      </w:r>
      <w:r w:rsidRPr="00D61BBE">
        <w:rPr>
          <w:bCs/>
        </w:rPr>
        <w:t xml:space="preserve">  </w:t>
      </w:r>
    </w:p>
    <w:p w14:paraId="57A125EF" w14:textId="77777777" w:rsidR="00A80FF0" w:rsidRPr="00D61BBE" w:rsidRDefault="00A80FF0" w:rsidP="00A80FF0">
      <w:pPr>
        <w:rPr>
          <w:lang w:val="en-GB"/>
        </w:rPr>
      </w:pPr>
      <w:r w:rsidRPr="00D61BBE">
        <w:rPr>
          <w:lang w:val="en-GB"/>
        </w:rPr>
        <w:t>The Consultant shall be responsible for all the requisite resources; office space; transportation (local and overseas); accommodation; stationary; communications; computers and its accessories; translations/interpretation (if needed); insurance (as applicable); and other costs related to the undertaking of his/her responsibilities. No reimbursable costs will be paid.</w:t>
      </w:r>
    </w:p>
    <w:p w14:paraId="5C391BF6" w14:textId="77777777" w:rsidR="00A80FF0" w:rsidRPr="00D61BBE" w:rsidRDefault="00A80FF0" w:rsidP="00A80FF0">
      <w:pPr>
        <w:rPr>
          <w:lang w:val="en-GB"/>
        </w:rPr>
      </w:pPr>
    </w:p>
    <w:p w14:paraId="15F299EA" w14:textId="77777777" w:rsidR="00A80FF0" w:rsidRPr="00D61BBE" w:rsidRDefault="00A80FF0" w:rsidP="00734A18">
      <w:pPr>
        <w:pStyle w:val="Heading2"/>
        <w:keepNext/>
        <w:keepLines/>
        <w:widowControl/>
        <w:numPr>
          <w:ilvl w:val="1"/>
          <w:numId w:val="51"/>
        </w:numPr>
        <w:autoSpaceDE/>
        <w:autoSpaceDN/>
        <w:adjustRightInd/>
        <w:spacing w:before="40" w:after="160" w:line="259" w:lineRule="auto"/>
        <w:jc w:val="both"/>
        <w:rPr>
          <w:rStyle w:val="longtext"/>
        </w:rPr>
      </w:pPr>
      <w:bookmarkStart w:id="33" w:name="_Toc292113909"/>
      <w:bookmarkStart w:id="34" w:name="_Toc336947145"/>
      <w:bookmarkStart w:id="35" w:name="_Toc20900275"/>
      <w:r w:rsidRPr="00D61BBE">
        <w:rPr>
          <w:rStyle w:val="longtext"/>
        </w:rPr>
        <w:t xml:space="preserve">Support from </w:t>
      </w:r>
      <w:r w:rsidRPr="00D61BBE">
        <w:t xml:space="preserve">MFK </w:t>
      </w:r>
      <w:r w:rsidRPr="00D61BBE">
        <w:rPr>
          <w:rStyle w:val="longtext"/>
        </w:rPr>
        <w:t xml:space="preserve">and </w:t>
      </w:r>
      <w:bookmarkEnd w:id="33"/>
      <w:r w:rsidRPr="00D61BBE">
        <w:rPr>
          <w:rStyle w:val="longtext"/>
        </w:rPr>
        <w:t xml:space="preserve">all </w:t>
      </w:r>
      <w:bookmarkEnd w:id="34"/>
      <w:r w:rsidRPr="00D61BBE">
        <w:rPr>
          <w:rStyle w:val="longtext"/>
        </w:rPr>
        <w:t>Implementing Entities</w:t>
      </w:r>
      <w:bookmarkEnd w:id="35"/>
    </w:p>
    <w:p w14:paraId="17076EEA" w14:textId="77777777" w:rsidR="00A80FF0" w:rsidRPr="00D61BBE" w:rsidRDefault="00A80FF0" w:rsidP="00A80FF0">
      <w:pPr>
        <w:spacing w:before="100" w:beforeAutospacing="1" w:after="100" w:afterAutospacing="1" w:line="276" w:lineRule="auto"/>
        <w:rPr>
          <w:shd w:val="clear" w:color="auto" w:fill="FFFFFF"/>
        </w:rPr>
      </w:pPr>
      <w:r w:rsidRPr="00D61BBE">
        <w:t xml:space="preserve">MFK </w:t>
      </w:r>
      <w:r w:rsidRPr="00D61BBE">
        <w:rPr>
          <w:rStyle w:val="longtext"/>
          <w:shd w:val="clear" w:color="auto" w:fill="FFFFFF"/>
        </w:rPr>
        <w:t xml:space="preserve">will provide the Consultant the following information and support: </w:t>
      </w:r>
    </w:p>
    <w:p w14:paraId="1336D6BC" w14:textId="77777777" w:rsidR="00A80FF0" w:rsidRPr="00D61BBE" w:rsidRDefault="00A80FF0" w:rsidP="00734A18">
      <w:pPr>
        <w:numPr>
          <w:ilvl w:val="0"/>
          <w:numId w:val="45"/>
        </w:numPr>
        <w:spacing w:before="100" w:beforeAutospacing="1" w:after="100" w:afterAutospacing="1" w:line="276" w:lineRule="auto"/>
        <w:jc w:val="both"/>
        <w:rPr>
          <w:rStyle w:val="longtext"/>
          <w:shd w:val="clear" w:color="auto" w:fill="FFFFFF"/>
        </w:rPr>
      </w:pPr>
      <w:r w:rsidRPr="00D61BBE">
        <w:rPr>
          <w:rStyle w:val="longtext"/>
          <w:shd w:val="clear" w:color="auto" w:fill="FFFFFF"/>
        </w:rPr>
        <w:t>Access to all reports, drawings, maps, data and other necessary documents related to the Project that may already be available.</w:t>
      </w:r>
    </w:p>
    <w:p w14:paraId="39D8A7F7" w14:textId="77777777" w:rsidR="00A80FF0" w:rsidRPr="00D61BBE" w:rsidRDefault="00A80FF0" w:rsidP="00734A18">
      <w:pPr>
        <w:numPr>
          <w:ilvl w:val="0"/>
          <w:numId w:val="45"/>
        </w:numPr>
        <w:spacing w:before="100" w:beforeAutospacing="1" w:after="100" w:afterAutospacing="1" w:line="276" w:lineRule="auto"/>
        <w:jc w:val="both"/>
        <w:rPr>
          <w:rStyle w:val="longtext"/>
          <w:shd w:val="clear" w:color="auto" w:fill="FFFFFF"/>
        </w:rPr>
      </w:pPr>
      <w:r w:rsidRPr="00D61BBE">
        <w:rPr>
          <w:rStyle w:val="longtext"/>
          <w:shd w:val="clear" w:color="auto" w:fill="FFFFFF"/>
        </w:rPr>
        <w:lastRenderedPageBreak/>
        <w:t>Letters of introduction to facilitate access to various stakeholders, ministries, governmental authorities and agencies whose activities and roles are essential to the mission of the Consultant.</w:t>
      </w:r>
    </w:p>
    <w:p w14:paraId="47B07503" w14:textId="77777777" w:rsidR="00A80FF0" w:rsidRPr="00D61BBE" w:rsidRDefault="00A80FF0" w:rsidP="00734A18">
      <w:pPr>
        <w:numPr>
          <w:ilvl w:val="0"/>
          <w:numId w:val="45"/>
        </w:numPr>
        <w:spacing w:before="100" w:beforeAutospacing="1" w:after="100" w:afterAutospacing="1" w:line="276" w:lineRule="auto"/>
        <w:jc w:val="both"/>
        <w:rPr>
          <w:rStyle w:val="longtext"/>
          <w:shd w:val="clear" w:color="auto" w:fill="FFFFFF"/>
        </w:rPr>
      </w:pPr>
      <w:r w:rsidRPr="00D61BBE">
        <w:rPr>
          <w:rStyle w:val="longtext"/>
          <w:shd w:val="clear" w:color="auto" w:fill="FFFFFF"/>
        </w:rPr>
        <w:t>Assist in issuing visas for entry and exit for the Consultant.</w:t>
      </w:r>
    </w:p>
    <w:p w14:paraId="5785DC77" w14:textId="77777777" w:rsidR="00A80FF0" w:rsidRPr="00D61BBE" w:rsidRDefault="00A80FF0" w:rsidP="00734A18">
      <w:pPr>
        <w:numPr>
          <w:ilvl w:val="0"/>
          <w:numId w:val="45"/>
        </w:numPr>
        <w:spacing w:before="100" w:beforeAutospacing="1" w:after="100" w:afterAutospacing="1" w:line="276" w:lineRule="auto"/>
        <w:jc w:val="both"/>
        <w:rPr>
          <w:rStyle w:val="longtext"/>
          <w:shd w:val="clear" w:color="auto" w:fill="FFFFFF"/>
        </w:rPr>
      </w:pPr>
      <w:r w:rsidRPr="00D61BBE">
        <w:rPr>
          <w:rStyle w:val="longtext"/>
          <w:shd w:val="clear" w:color="auto" w:fill="FFFFFF"/>
        </w:rPr>
        <w:t xml:space="preserve">Facilitation of issuance of any permit required for personnel of the Consultant to perform its tasks in </w:t>
      </w:r>
      <w:r w:rsidRPr="00D61BBE">
        <w:t>Kosovo</w:t>
      </w:r>
      <w:r w:rsidRPr="00D61BBE">
        <w:rPr>
          <w:rStyle w:val="longtext"/>
          <w:shd w:val="clear" w:color="auto" w:fill="FFFFFF"/>
        </w:rPr>
        <w:t>.</w:t>
      </w:r>
    </w:p>
    <w:p w14:paraId="45679C0B" w14:textId="77777777" w:rsidR="00A80FF0" w:rsidRPr="00D61BBE" w:rsidRDefault="00A80FF0" w:rsidP="00734A18">
      <w:pPr>
        <w:numPr>
          <w:ilvl w:val="0"/>
          <w:numId w:val="45"/>
        </w:numPr>
        <w:spacing w:before="100" w:beforeAutospacing="1" w:after="100" w:afterAutospacing="1" w:line="276" w:lineRule="auto"/>
        <w:jc w:val="both"/>
        <w:rPr>
          <w:rStyle w:val="longtext"/>
          <w:shd w:val="clear" w:color="auto" w:fill="FFFFFF"/>
        </w:rPr>
      </w:pPr>
      <w:r w:rsidRPr="00D61BBE">
        <w:rPr>
          <w:rStyle w:val="longtext"/>
          <w:shd w:val="clear" w:color="auto" w:fill="FFFFFF"/>
        </w:rPr>
        <w:t>Facilitation of the import and export of equipment required for the Consultant's performance of consulting services, and property belonging to the Consultant.</w:t>
      </w:r>
    </w:p>
    <w:p w14:paraId="32DA3188" w14:textId="77777777" w:rsidR="00A80FF0" w:rsidRPr="00D61BBE" w:rsidRDefault="00A80FF0" w:rsidP="00734A18">
      <w:pPr>
        <w:numPr>
          <w:ilvl w:val="0"/>
          <w:numId w:val="45"/>
        </w:numPr>
        <w:spacing w:before="100" w:beforeAutospacing="1" w:after="100" w:afterAutospacing="1" w:line="276" w:lineRule="auto"/>
        <w:jc w:val="both"/>
        <w:rPr>
          <w:rStyle w:val="longtext"/>
          <w:shd w:val="clear" w:color="auto" w:fill="FFFFFF"/>
        </w:rPr>
      </w:pPr>
      <w:r w:rsidRPr="00D61BBE">
        <w:rPr>
          <w:rStyle w:val="longtext"/>
          <w:shd w:val="clear" w:color="auto" w:fill="FFFFFF"/>
        </w:rPr>
        <w:t>Provide support to stakeholder workshops by arranging all the logistics, including locations, snacks, and any other costs.</w:t>
      </w:r>
    </w:p>
    <w:p w14:paraId="77AAF895" w14:textId="77777777" w:rsidR="00A80FF0" w:rsidRPr="00D61BBE" w:rsidRDefault="00A80FF0" w:rsidP="00A80FF0">
      <w:pPr>
        <w:spacing w:before="100" w:beforeAutospacing="1" w:after="100" w:afterAutospacing="1" w:line="276" w:lineRule="auto"/>
      </w:pPr>
      <w:r w:rsidRPr="00D61BBE">
        <w:t xml:space="preserve">The Consultant will be provided all necessary documentation on the Threshold and M&amp;E Plan. These documents shall include, but not limited to, the following: </w:t>
      </w:r>
    </w:p>
    <w:p w14:paraId="750F6596" w14:textId="77777777" w:rsidR="00A80FF0" w:rsidRPr="00D61BBE" w:rsidRDefault="00A80FF0" w:rsidP="00734A18">
      <w:pPr>
        <w:numPr>
          <w:ilvl w:val="0"/>
          <w:numId w:val="46"/>
        </w:numPr>
        <w:spacing w:before="100" w:beforeAutospacing="1" w:after="100" w:afterAutospacing="1" w:line="276" w:lineRule="auto"/>
        <w:jc w:val="both"/>
      </w:pPr>
      <w:r w:rsidRPr="00D61BBE">
        <w:t xml:space="preserve">Threshold Agreement, which includes a summary of M&amp;E Plan (Annex III); the Threshold agreement is also available on the website </w:t>
      </w:r>
      <w:hyperlink r:id="rId22" w:history="1">
        <w:r w:rsidRPr="00D61BBE">
          <w:rPr>
            <w:rStyle w:val="Hyperlink"/>
            <w:color w:val="auto"/>
          </w:rPr>
          <w:t>www.mcc.gov</w:t>
        </w:r>
      </w:hyperlink>
      <w:r w:rsidRPr="00D61BBE">
        <w:t xml:space="preserve">). </w:t>
      </w:r>
    </w:p>
    <w:p w14:paraId="6AB91643" w14:textId="77777777" w:rsidR="00A80FF0" w:rsidRPr="00D61BBE" w:rsidRDefault="00A80FF0" w:rsidP="00734A18">
      <w:pPr>
        <w:numPr>
          <w:ilvl w:val="0"/>
          <w:numId w:val="46"/>
        </w:numPr>
        <w:spacing w:before="100" w:beforeAutospacing="1" w:after="100" w:afterAutospacing="1" w:line="276" w:lineRule="auto"/>
        <w:jc w:val="both"/>
      </w:pPr>
      <w:r w:rsidRPr="00D61BBE">
        <w:t>Latest version of the M&amp;E Plan for the MFK</w:t>
      </w:r>
      <w:r w:rsidRPr="00D61BBE">
        <w:rPr>
          <w:rStyle w:val="longtext"/>
          <w:shd w:val="clear" w:color="auto" w:fill="FFFFFF"/>
        </w:rPr>
        <w:t>.</w:t>
      </w:r>
    </w:p>
    <w:p w14:paraId="59980266" w14:textId="77777777" w:rsidR="00A80FF0" w:rsidRPr="00D61BBE" w:rsidRDefault="00A80FF0" w:rsidP="00734A18">
      <w:pPr>
        <w:numPr>
          <w:ilvl w:val="0"/>
          <w:numId w:val="46"/>
        </w:numPr>
        <w:spacing w:before="100" w:beforeAutospacing="1" w:after="100" w:afterAutospacing="1" w:line="276" w:lineRule="auto"/>
        <w:jc w:val="both"/>
      </w:pPr>
      <w:r w:rsidRPr="00D61BBE">
        <w:t xml:space="preserve">Data collected for Threshold indicators received from IEs, etc.). </w:t>
      </w:r>
    </w:p>
    <w:p w14:paraId="37A0D8C6" w14:textId="77777777" w:rsidR="00A80FF0" w:rsidRPr="00D61BBE" w:rsidRDefault="00A80FF0" w:rsidP="00734A18">
      <w:pPr>
        <w:numPr>
          <w:ilvl w:val="0"/>
          <w:numId w:val="46"/>
        </w:numPr>
        <w:spacing w:before="100" w:beforeAutospacing="1" w:after="100" w:afterAutospacing="1" w:line="276" w:lineRule="auto"/>
        <w:jc w:val="both"/>
      </w:pPr>
      <w:r w:rsidRPr="00D61BBE">
        <w:t xml:space="preserve">Relevant MCC Policies:  MCC Policy for Monitoring and Evaluation of Compact and Threshold programs, MCC Guidance for Economic and Beneficiary Analysis, MCC Guidance for Common Indicators, MCC Gender Policy and Gender Integration Guidelines (available on the website </w:t>
      </w:r>
      <w:hyperlink r:id="rId23" w:history="1">
        <w:r w:rsidRPr="00D61BBE">
          <w:rPr>
            <w:rStyle w:val="Hyperlink"/>
            <w:color w:val="auto"/>
          </w:rPr>
          <w:t>www.mcc.gov)</w:t>
        </w:r>
      </w:hyperlink>
      <w:r w:rsidRPr="00D61BBE">
        <w:rPr>
          <w:rStyle w:val="Hyperlink"/>
          <w:color w:val="auto"/>
        </w:rPr>
        <w:t>.</w:t>
      </w:r>
    </w:p>
    <w:p w14:paraId="30A8F5FA" w14:textId="77777777" w:rsidR="00A80FF0" w:rsidRPr="00D61BBE" w:rsidRDefault="00A80FF0" w:rsidP="00734A18">
      <w:pPr>
        <w:numPr>
          <w:ilvl w:val="0"/>
          <w:numId w:val="46"/>
        </w:numPr>
        <w:spacing w:before="100" w:beforeAutospacing="1" w:after="100" w:afterAutospacing="1" w:line="276" w:lineRule="auto"/>
        <w:jc w:val="both"/>
      </w:pPr>
      <w:r w:rsidRPr="00D61BBE">
        <w:t xml:space="preserve">Related reports used during the development of the Compact activities: </w:t>
      </w:r>
    </w:p>
    <w:p w14:paraId="5CF14DB0" w14:textId="77777777" w:rsidR="00A80FF0" w:rsidRPr="00D61BBE" w:rsidRDefault="00A80FF0" w:rsidP="00734A18">
      <w:pPr>
        <w:numPr>
          <w:ilvl w:val="1"/>
          <w:numId w:val="46"/>
        </w:numPr>
        <w:spacing w:before="100" w:beforeAutospacing="1" w:after="100" w:afterAutospacing="1" w:line="276" w:lineRule="auto"/>
        <w:jc w:val="both"/>
      </w:pPr>
      <w:r w:rsidRPr="00D61BBE">
        <w:t>Economic Constraints Analysis Report.</w:t>
      </w:r>
    </w:p>
    <w:p w14:paraId="303E38EC" w14:textId="77777777" w:rsidR="00A80FF0" w:rsidRPr="00D61BBE" w:rsidRDefault="00A80FF0" w:rsidP="00734A18">
      <w:pPr>
        <w:numPr>
          <w:ilvl w:val="1"/>
          <w:numId w:val="46"/>
        </w:numPr>
        <w:spacing w:before="100" w:beforeAutospacing="1" w:after="100" w:afterAutospacing="1" w:line="276" w:lineRule="auto"/>
        <w:jc w:val="both"/>
      </w:pPr>
      <w:r w:rsidRPr="00D61BBE">
        <w:t xml:space="preserve">Project Feasibility Study Report. </w:t>
      </w:r>
    </w:p>
    <w:p w14:paraId="5E1A835C" w14:textId="77777777" w:rsidR="00A80FF0" w:rsidRPr="00D61BBE" w:rsidRDefault="00A80FF0" w:rsidP="00734A18">
      <w:pPr>
        <w:numPr>
          <w:ilvl w:val="1"/>
          <w:numId w:val="46"/>
        </w:numPr>
        <w:spacing w:before="100" w:beforeAutospacing="1" w:after="100" w:afterAutospacing="1" w:line="276" w:lineRule="auto"/>
        <w:jc w:val="both"/>
      </w:pPr>
      <w:r w:rsidRPr="00D61BBE">
        <w:t xml:space="preserve">All relevant on-going studies and program planning documents. </w:t>
      </w:r>
    </w:p>
    <w:p w14:paraId="3A2E4128" w14:textId="77777777" w:rsidR="00A80FF0" w:rsidRPr="00D61BBE" w:rsidRDefault="00A80FF0" w:rsidP="00A80FF0">
      <w:pPr>
        <w:spacing w:before="100" w:beforeAutospacing="1" w:after="100" w:afterAutospacing="1" w:line="276" w:lineRule="auto"/>
      </w:pPr>
      <w:r w:rsidRPr="00D61BBE">
        <w:t xml:space="preserve">The information presented above will allow the Consultant to familiarize themselves with the Compact’s projects and activities, its targets or intended results and key indicators.  </w:t>
      </w:r>
    </w:p>
    <w:p w14:paraId="1B86621E" w14:textId="77777777" w:rsidR="00A80FF0" w:rsidRPr="00D61BBE" w:rsidRDefault="00A80FF0" w:rsidP="00A80FF0">
      <w:pPr>
        <w:spacing w:before="100" w:beforeAutospacing="1" w:after="100" w:afterAutospacing="1" w:line="276" w:lineRule="auto"/>
      </w:pPr>
    </w:p>
    <w:p w14:paraId="0D6ED06C" w14:textId="77777777" w:rsidR="00A80FF0" w:rsidRPr="00D61BBE" w:rsidRDefault="00A80FF0" w:rsidP="00734A18">
      <w:pPr>
        <w:pStyle w:val="Heading1"/>
        <w:keepNext/>
        <w:keepLines/>
        <w:widowControl/>
        <w:numPr>
          <w:ilvl w:val="0"/>
          <w:numId w:val="51"/>
        </w:numPr>
        <w:autoSpaceDE/>
        <w:autoSpaceDN/>
        <w:adjustRightInd/>
        <w:spacing w:before="240" w:after="160" w:line="259" w:lineRule="auto"/>
        <w:jc w:val="both"/>
      </w:pPr>
      <w:bookmarkStart w:id="36" w:name="_Toc20900276"/>
      <w:r w:rsidRPr="00D61BBE">
        <w:t>DELIVERABLES AND PAYMENT SCHEDULES</w:t>
      </w:r>
      <w:bookmarkEnd w:id="36"/>
    </w:p>
    <w:p w14:paraId="6F3E8990" w14:textId="77777777" w:rsidR="00A80FF0" w:rsidRPr="00D61BBE" w:rsidRDefault="00A80FF0" w:rsidP="00A80FF0">
      <w:pPr>
        <w:spacing w:before="100" w:beforeAutospacing="1" w:after="100" w:afterAutospacing="1" w:line="276" w:lineRule="auto"/>
      </w:pPr>
      <w:r w:rsidRPr="00D61BBE">
        <w:t xml:space="preserve">It is estimated that not more than twelve (12) months of services will be required. During these twelve months, the Consultant is expected to provide 113 working days’ worth of services. The work will be divided in two phases: phase one related to outcome indicators and phase two related to output indicators (note that in between the two phases there might be a time gap). </w:t>
      </w:r>
    </w:p>
    <w:p w14:paraId="4D303A58" w14:textId="77777777" w:rsidR="00A80FF0" w:rsidRPr="00D61BBE" w:rsidRDefault="00A80FF0" w:rsidP="00A80FF0">
      <w:pPr>
        <w:spacing w:before="100" w:beforeAutospacing="1" w:after="100" w:afterAutospacing="1" w:line="276" w:lineRule="auto"/>
      </w:pPr>
      <w:r w:rsidRPr="00D61BBE">
        <w:lastRenderedPageBreak/>
        <w:t>The Consultant shall be expected to be available during the entire duration of the services and shall be responsible for management of the services. This includes supervision and management of the consultancy, liaison with the MFK</w:t>
      </w:r>
      <w:r w:rsidRPr="00D61BBE">
        <w:rPr>
          <w:rStyle w:val="longtext"/>
          <w:shd w:val="clear" w:color="auto" w:fill="FFFFFF"/>
        </w:rPr>
        <w:t xml:space="preserve"> </w:t>
      </w:r>
      <w:r w:rsidRPr="00D61BBE">
        <w:t>and other parties, office management, and ensuring quality control of services. As part of project management, a number of meetings between the MFK</w:t>
      </w:r>
      <w:r w:rsidRPr="00D61BBE">
        <w:rPr>
          <w:rStyle w:val="longtext"/>
          <w:shd w:val="clear" w:color="auto" w:fill="FFFFFF"/>
        </w:rPr>
        <w:t xml:space="preserve"> </w:t>
      </w:r>
      <w:r w:rsidRPr="00D61BBE">
        <w:t>and the Consultant may be scheduled at any point in time. The Consultant shall produce minutes of all proceedings. The Consultant shall submit all the deliverables to the MFK Monitoring and Evaluation Director for approval.</w:t>
      </w:r>
    </w:p>
    <w:p w14:paraId="4E3B2480" w14:textId="77777777" w:rsidR="00A80FF0" w:rsidRPr="00D61BBE" w:rsidRDefault="00A80FF0" w:rsidP="00A80FF0">
      <w:pPr>
        <w:spacing w:before="100" w:beforeAutospacing="1" w:after="100" w:afterAutospacing="1" w:line="276" w:lineRule="auto"/>
      </w:pPr>
      <w:r w:rsidRPr="00D61BBE">
        <w:t>The Consultant shall produce the reports generally described in table below to the highest international technical standards. The following is the list of deliverables that are expected from the Consultant, their contents, and general times of submission. The Consultant will propose a schedule for precise times of submission in the Inception Report.</w:t>
      </w:r>
    </w:p>
    <w:p w14:paraId="4DF416DE" w14:textId="77777777" w:rsidR="00A80FF0" w:rsidRPr="00D61BBE" w:rsidRDefault="00A80FF0" w:rsidP="00A80FF0">
      <w:pPr>
        <w:spacing w:before="100" w:beforeAutospacing="1" w:line="276" w:lineRule="auto"/>
        <w:rPr>
          <w:b/>
        </w:rPr>
      </w:pPr>
      <w:r w:rsidRPr="00D61BBE">
        <w:rPr>
          <w:b/>
        </w:rPr>
        <w:br w:type="page"/>
      </w:r>
      <w:r w:rsidRPr="00D61BBE">
        <w:rPr>
          <w:b/>
        </w:rPr>
        <w:lastRenderedPageBreak/>
        <w:t xml:space="preserve">Table 3: Deliverable Specifications and Funds Disbursement </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962"/>
        <w:gridCol w:w="1296"/>
        <w:gridCol w:w="2248"/>
        <w:gridCol w:w="1643"/>
      </w:tblGrid>
      <w:tr w:rsidR="00D61BBE" w:rsidRPr="00D61BBE" w14:paraId="13F8B18B" w14:textId="77777777" w:rsidTr="00E81F8F">
        <w:trPr>
          <w:trHeight w:hRule="exact" w:val="1404"/>
          <w:tblHeader/>
          <w:jc w:val="center"/>
        </w:trPr>
        <w:tc>
          <w:tcPr>
            <w:tcW w:w="562" w:type="dxa"/>
            <w:shd w:val="clear" w:color="auto" w:fill="A6A6A6"/>
            <w:vAlign w:val="center"/>
            <w:hideMark/>
          </w:tcPr>
          <w:p w14:paraId="281E30B8" w14:textId="77777777" w:rsidR="00A80FF0" w:rsidRPr="00D61BBE" w:rsidRDefault="00A80FF0" w:rsidP="00EF1B08">
            <w:pPr>
              <w:spacing w:line="276" w:lineRule="auto"/>
              <w:rPr>
                <w:b/>
                <w:bCs/>
              </w:rPr>
            </w:pPr>
            <w:r w:rsidRPr="00D61BBE">
              <w:rPr>
                <w:b/>
                <w:bCs/>
              </w:rPr>
              <w:t>Sn.</w:t>
            </w:r>
          </w:p>
        </w:tc>
        <w:tc>
          <w:tcPr>
            <w:tcW w:w="2977" w:type="dxa"/>
            <w:shd w:val="clear" w:color="auto" w:fill="A6A6A6"/>
            <w:vAlign w:val="center"/>
            <w:hideMark/>
          </w:tcPr>
          <w:p w14:paraId="293FD62A" w14:textId="77777777" w:rsidR="00A80FF0" w:rsidRPr="00D61BBE" w:rsidRDefault="00A80FF0" w:rsidP="00EF1B08">
            <w:pPr>
              <w:spacing w:line="276" w:lineRule="auto"/>
              <w:jc w:val="center"/>
              <w:rPr>
                <w:b/>
                <w:bCs/>
              </w:rPr>
            </w:pPr>
            <w:r w:rsidRPr="00D61BBE">
              <w:rPr>
                <w:b/>
                <w:bCs/>
              </w:rPr>
              <w:t>Report Title</w:t>
            </w:r>
          </w:p>
        </w:tc>
        <w:tc>
          <w:tcPr>
            <w:tcW w:w="1276" w:type="dxa"/>
            <w:shd w:val="clear" w:color="auto" w:fill="A6A6A6"/>
            <w:vAlign w:val="center"/>
            <w:hideMark/>
          </w:tcPr>
          <w:p w14:paraId="1107E280" w14:textId="77777777" w:rsidR="00A80FF0" w:rsidRPr="00D61BBE" w:rsidRDefault="00A80FF0" w:rsidP="00EF1B08">
            <w:pPr>
              <w:spacing w:line="276" w:lineRule="auto"/>
              <w:jc w:val="center"/>
              <w:rPr>
                <w:b/>
                <w:bCs/>
              </w:rPr>
            </w:pPr>
            <w:r w:rsidRPr="00D61BBE">
              <w:rPr>
                <w:b/>
                <w:bCs/>
              </w:rPr>
              <w:t>Copy Type (electronic or hard)</w:t>
            </w:r>
          </w:p>
        </w:tc>
        <w:tc>
          <w:tcPr>
            <w:tcW w:w="2252" w:type="dxa"/>
            <w:shd w:val="clear" w:color="auto" w:fill="A6A6A6"/>
            <w:vAlign w:val="center"/>
            <w:hideMark/>
          </w:tcPr>
          <w:p w14:paraId="768908C9" w14:textId="77777777" w:rsidR="00A80FF0" w:rsidRPr="00D61BBE" w:rsidRDefault="00A80FF0" w:rsidP="00EF1B08">
            <w:pPr>
              <w:spacing w:line="276" w:lineRule="auto"/>
              <w:jc w:val="center"/>
              <w:rPr>
                <w:b/>
                <w:bCs/>
              </w:rPr>
            </w:pPr>
            <w:r w:rsidRPr="00D61BBE">
              <w:rPr>
                <w:b/>
                <w:bCs/>
              </w:rPr>
              <w:t>Reporting Format/Special requirements</w:t>
            </w:r>
          </w:p>
        </w:tc>
        <w:tc>
          <w:tcPr>
            <w:tcW w:w="1643" w:type="dxa"/>
            <w:shd w:val="clear" w:color="auto" w:fill="A6A6A6"/>
            <w:vAlign w:val="center"/>
            <w:hideMark/>
          </w:tcPr>
          <w:p w14:paraId="02230162" w14:textId="77777777" w:rsidR="00A80FF0" w:rsidRPr="00D61BBE" w:rsidRDefault="00A80FF0" w:rsidP="00EF1B08">
            <w:pPr>
              <w:spacing w:line="276" w:lineRule="auto"/>
              <w:jc w:val="center"/>
              <w:rPr>
                <w:b/>
                <w:bCs/>
              </w:rPr>
            </w:pPr>
            <w:r w:rsidRPr="00D61BBE">
              <w:rPr>
                <w:b/>
                <w:bCs/>
              </w:rPr>
              <w:t>Funds Disbursement</w:t>
            </w:r>
          </w:p>
        </w:tc>
      </w:tr>
      <w:tr w:rsidR="00D61BBE" w:rsidRPr="00D61BBE" w14:paraId="22BAB285" w14:textId="77777777" w:rsidTr="00E81F8F">
        <w:trPr>
          <w:trHeight w:val="538"/>
          <w:jc w:val="center"/>
        </w:trPr>
        <w:tc>
          <w:tcPr>
            <w:tcW w:w="562" w:type="dxa"/>
            <w:shd w:val="clear" w:color="auto" w:fill="auto"/>
            <w:vAlign w:val="center"/>
            <w:hideMark/>
          </w:tcPr>
          <w:p w14:paraId="46BFEA07" w14:textId="77777777" w:rsidR="00A80FF0" w:rsidRPr="00D61BBE" w:rsidRDefault="00A80FF0" w:rsidP="00EF1B08">
            <w:pPr>
              <w:spacing w:line="276" w:lineRule="auto"/>
            </w:pPr>
          </w:p>
        </w:tc>
        <w:tc>
          <w:tcPr>
            <w:tcW w:w="2977" w:type="dxa"/>
            <w:shd w:val="clear" w:color="auto" w:fill="auto"/>
            <w:vAlign w:val="center"/>
            <w:hideMark/>
          </w:tcPr>
          <w:p w14:paraId="4B81F8CA" w14:textId="77777777" w:rsidR="00A80FF0" w:rsidRPr="00D61BBE" w:rsidRDefault="00A80FF0" w:rsidP="00EF1B08">
            <w:pPr>
              <w:spacing w:line="276" w:lineRule="auto"/>
            </w:pPr>
            <w:r w:rsidRPr="00D61BBE">
              <w:t>Kick-Off Meeting Notes</w:t>
            </w:r>
          </w:p>
        </w:tc>
        <w:tc>
          <w:tcPr>
            <w:tcW w:w="1276" w:type="dxa"/>
            <w:shd w:val="clear" w:color="auto" w:fill="auto"/>
            <w:vAlign w:val="center"/>
            <w:hideMark/>
          </w:tcPr>
          <w:p w14:paraId="54324CF3" w14:textId="77777777" w:rsidR="00A80FF0" w:rsidRPr="00D61BBE" w:rsidRDefault="00A80FF0" w:rsidP="00EF1B08">
            <w:pPr>
              <w:spacing w:line="276" w:lineRule="auto"/>
            </w:pPr>
            <w:r w:rsidRPr="00D61BBE">
              <w:t xml:space="preserve">Electronic copies </w:t>
            </w:r>
          </w:p>
        </w:tc>
        <w:tc>
          <w:tcPr>
            <w:tcW w:w="2252" w:type="dxa"/>
            <w:shd w:val="clear" w:color="auto" w:fill="auto"/>
            <w:vAlign w:val="center"/>
            <w:hideMark/>
          </w:tcPr>
          <w:p w14:paraId="28BEF1E0" w14:textId="77777777" w:rsidR="00A80FF0" w:rsidRPr="00D61BBE" w:rsidRDefault="00A80FF0" w:rsidP="00EF1B08">
            <w:pPr>
              <w:spacing w:line="276" w:lineRule="auto"/>
            </w:pPr>
            <w:r w:rsidRPr="00D61BBE">
              <w:t>Soft copies in MS Word</w:t>
            </w:r>
          </w:p>
        </w:tc>
        <w:tc>
          <w:tcPr>
            <w:tcW w:w="1643" w:type="dxa"/>
            <w:vMerge w:val="restart"/>
            <w:shd w:val="clear" w:color="auto" w:fill="auto"/>
            <w:vAlign w:val="center"/>
            <w:hideMark/>
          </w:tcPr>
          <w:p w14:paraId="4051F1EC" w14:textId="44E4929B" w:rsidR="00A80FF0" w:rsidRPr="00D61BBE" w:rsidRDefault="004460B3" w:rsidP="00EF1B08">
            <w:pPr>
              <w:tabs>
                <w:tab w:val="left" w:pos="768"/>
              </w:tabs>
              <w:spacing w:line="276" w:lineRule="auto"/>
              <w:rPr>
                <w:b/>
                <w:bCs/>
              </w:rPr>
            </w:pPr>
            <w:r w:rsidRPr="00D61BBE">
              <w:rPr>
                <w:b/>
                <w:bCs/>
              </w:rPr>
              <w:t>1</w:t>
            </w:r>
            <w:r w:rsidR="00A80FF0" w:rsidRPr="00D61BBE">
              <w:rPr>
                <w:b/>
                <w:bCs/>
              </w:rPr>
              <w:t>0% to be disbursed after approval of Final Workplan</w:t>
            </w:r>
          </w:p>
        </w:tc>
      </w:tr>
      <w:tr w:rsidR="00D61BBE" w:rsidRPr="00D61BBE" w14:paraId="359DC561" w14:textId="77777777" w:rsidTr="00E81F8F">
        <w:trPr>
          <w:trHeight w:val="827"/>
          <w:jc w:val="center"/>
        </w:trPr>
        <w:tc>
          <w:tcPr>
            <w:tcW w:w="562" w:type="dxa"/>
            <w:shd w:val="clear" w:color="auto" w:fill="auto"/>
            <w:vAlign w:val="center"/>
            <w:hideMark/>
          </w:tcPr>
          <w:p w14:paraId="6F5F4C3D" w14:textId="77777777" w:rsidR="00A80FF0" w:rsidRPr="00D61BBE" w:rsidRDefault="00A80FF0" w:rsidP="00EF1B08">
            <w:pPr>
              <w:spacing w:line="276" w:lineRule="auto"/>
            </w:pPr>
          </w:p>
        </w:tc>
        <w:tc>
          <w:tcPr>
            <w:tcW w:w="2977" w:type="dxa"/>
            <w:shd w:val="clear" w:color="auto" w:fill="auto"/>
            <w:vAlign w:val="center"/>
            <w:hideMark/>
          </w:tcPr>
          <w:p w14:paraId="35FCBBA5" w14:textId="77777777" w:rsidR="00A80FF0" w:rsidRPr="00D61BBE" w:rsidRDefault="00A80FF0" w:rsidP="00EF1B08">
            <w:pPr>
              <w:spacing w:line="276" w:lineRule="auto"/>
            </w:pPr>
            <w:r w:rsidRPr="00D61BBE">
              <w:t>Workplan: Draft</w:t>
            </w:r>
          </w:p>
        </w:tc>
        <w:tc>
          <w:tcPr>
            <w:tcW w:w="1276" w:type="dxa"/>
            <w:shd w:val="clear" w:color="auto" w:fill="auto"/>
            <w:vAlign w:val="center"/>
            <w:hideMark/>
          </w:tcPr>
          <w:p w14:paraId="3BB7699B" w14:textId="77777777" w:rsidR="00A80FF0" w:rsidRPr="00D61BBE" w:rsidRDefault="00A80FF0" w:rsidP="00EF1B08">
            <w:pPr>
              <w:spacing w:line="276" w:lineRule="auto"/>
            </w:pPr>
            <w:r w:rsidRPr="00D61BBE">
              <w:t xml:space="preserve">Electronic copies </w:t>
            </w:r>
          </w:p>
        </w:tc>
        <w:tc>
          <w:tcPr>
            <w:tcW w:w="2252" w:type="dxa"/>
            <w:shd w:val="clear" w:color="auto" w:fill="auto"/>
            <w:vAlign w:val="center"/>
            <w:hideMark/>
          </w:tcPr>
          <w:p w14:paraId="065B2FC9" w14:textId="77777777" w:rsidR="00A80FF0" w:rsidRPr="00D61BBE" w:rsidRDefault="00A80FF0" w:rsidP="00EF1B08">
            <w:pPr>
              <w:spacing w:line="276" w:lineRule="auto"/>
            </w:pPr>
            <w:r w:rsidRPr="00D61BBE">
              <w:t>Soft copies in MS Word. Draft report should be presented to MFK for discussions and feedback</w:t>
            </w:r>
          </w:p>
        </w:tc>
        <w:tc>
          <w:tcPr>
            <w:tcW w:w="1643" w:type="dxa"/>
            <w:vMerge/>
            <w:vAlign w:val="center"/>
            <w:hideMark/>
          </w:tcPr>
          <w:p w14:paraId="7344E8A4" w14:textId="77777777" w:rsidR="00A80FF0" w:rsidRPr="00D61BBE" w:rsidRDefault="00A80FF0" w:rsidP="00EF1B08">
            <w:pPr>
              <w:spacing w:line="276" w:lineRule="auto"/>
              <w:rPr>
                <w:b/>
                <w:bCs/>
              </w:rPr>
            </w:pPr>
          </w:p>
        </w:tc>
      </w:tr>
      <w:tr w:rsidR="00D61BBE" w:rsidRPr="00D61BBE" w14:paraId="17B29EE1" w14:textId="77777777" w:rsidTr="00E81F8F">
        <w:trPr>
          <w:trHeight w:val="353"/>
          <w:jc w:val="center"/>
        </w:trPr>
        <w:tc>
          <w:tcPr>
            <w:tcW w:w="562" w:type="dxa"/>
            <w:shd w:val="clear" w:color="auto" w:fill="auto"/>
            <w:vAlign w:val="center"/>
            <w:hideMark/>
          </w:tcPr>
          <w:p w14:paraId="00A9E000" w14:textId="77777777" w:rsidR="00A80FF0" w:rsidRPr="00D61BBE" w:rsidRDefault="00A80FF0" w:rsidP="00EF1B08">
            <w:pPr>
              <w:spacing w:line="276" w:lineRule="auto"/>
            </w:pPr>
          </w:p>
        </w:tc>
        <w:tc>
          <w:tcPr>
            <w:tcW w:w="2977" w:type="dxa"/>
            <w:shd w:val="clear" w:color="auto" w:fill="auto"/>
            <w:vAlign w:val="center"/>
            <w:hideMark/>
          </w:tcPr>
          <w:p w14:paraId="1003179A" w14:textId="77777777" w:rsidR="00A80FF0" w:rsidRPr="00D61BBE" w:rsidRDefault="00A80FF0" w:rsidP="00EF1B08">
            <w:pPr>
              <w:spacing w:line="276" w:lineRule="auto"/>
            </w:pPr>
            <w:r w:rsidRPr="00D61BBE">
              <w:t>Initial Stakeholder Meetings</w:t>
            </w:r>
          </w:p>
        </w:tc>
        <w:tc>
          <w:tcPr>
            <w:tcW w:w="1276" w:type="dxa"/>
            <w:shd w:val="clear" w:color="auto" w:fill="auto"/>
            <w:vAlign w:val="center"/>
            <w:hideMark/>
          </w:tcPr>
          <w:p w14:paraId="61AD19E1" w14:textId="77777777" w:rsidR="00A80FF0" w:rsidRPr="00D61BBE" w:rsidRDefault="00A80FF0" w:rsidP="00EF1B08">
            <w:pPr>
              <w:spacing w:line="276" w:lineRule="auto"/>
            </w:pPr>
            <w:r w:rsidRPr="00D61BBE">
              <w:t>Electronic copies</w:t>
            </w:r>
          </w:p>
        </w:tc>
        <w:tc>
          <w:tcPr>
            <w:tcW w:w="2252" w:type="dxa"/>
            <w:shd w:val="clear" w:color="auto" w:fill="auto"/>
            <w:vAlign w:val="center"/>
            <w:hideMark/>
          </w:tcPr>
          <w:p w14:paraId="48C6B527" w14:textId="77777777" w:rsidR="00A80FF0" w:rsidRPr="00D61BBE" w:rsidRDefault="00A80FF0" w:rsidP="00EF1B08">
            <w:pPr>
              <w:spacing w:line="276" w:lineRule="auto"/>
            </w:pPr>
            <w:r w:rsidRPr="00D61BBE">
              <w:t>Soft copies in MS Word or PowerPoint</w:t>
            </w:r>
          </w:p>
        </w:tc>
        <w:tc>
          <w:tcPr>
            <w:tcW w:w="1643" w:type="dxa"/>
            <w:vMerge/>
            <w:vAlign w:val="center"/>
            <w:hideMark/>
          </w:tcPr>
          <w:p w14:paraId="0A206440" w14:textId="77777777" w:rsidR="00A80FF0" w:rsidRPr="00D61BBE" w:rsidRDefault="00A80FF0" w:rsidP="00EF1B08">
            <w:pPr>
              <w:spacing w:line="276" w:lineRule="auto"/>
              <w:rPr>
                <w:b/>
                <w:bCs/>
              </w:rPr>
            </w:pPr>
          </w:p>
        </w:tc>
      </w:tr>
      <w:tr w:rsidR="00D61BBE" w:rsidRPr="00D61BBE" w14:paraId="27B1F283" w14:textId="77777777" w:rsidTr="00E81F8F">
        <w:trPr>
          <w:trHeight w:val="239"/>
          <w:jc w:val="center"/>
        </w:trPr>
        <w:tc>
          <w:tcPr>
            <w:tcW w:w="562" w:type="dxa"/>
            <w:shd w:val="clear" w:color="auto" w:fill="auto"/>
            <w:vAlign w:val="center"/>
            <w:hideMark/>
          </w:tcPr>
          <w:p w14:paraId="3A85D6FC" w14:textId="77777777" w:rsidR="00A80FF0" w:rsidRPr="00D61BBE" w:rsidRDefault="00A80FF0" w:rsidP="00EF1B08">
            <w:pPr>
              <w:spacing w:line="276" w:lineRule="auto"/>
            </w:pPr>
          </w:p>
        </w:tc>
        <w:tc>
          <w:tcPr>
            <w:tcW w:w="2977" w:type="dxa"/>
            <w:shd w:val="clear" w:color="auto" w:fill="auto"/>
            <w:vAlign w:val="center"/>
            <w:hideMark/>
          </w:tcPr>
          <w:p w14:paraId="3B9552B2" w14:textId="77777777" w:rsidR="00A80FF0" w:rsidRPr="00D61BBE" w:rsidRDefault="00A80FF0" w:rsidP="00EF1B08">
            <w:pPr>
              <w:spacing w:line="276" w:lineRule="auto"/>
            </w:pPr>
            <w:r w:rsidRPr="00D61BBE">
              <w:t xml:space="preserve">Workplan: Final </w:t>
            </w:r>
          </w:p>
        </w:tc>
        <w:tc>
          <w:tcPr>
            <w:tcW w:w="1276" w:type="dxa"/>
            <w:shd w:val="clear" w:color="auto" w:fill="auto"/>
            <w:vAlign w:val="center"/>
            <w:hideMark/>
          </w:tcPr>
          <w:p w14:paraId="6A9245A3" w14:textId="77777777" w:rsidR="00A80FF0" w:rsidRPr="00D61BBE" w:rsidRDefault="00A80FF0" w:rsidP="00EF1B08">
            <w:pPr>
              <w:spacing w:line="276" w:lineRule="auto"/>
            </w:pPr>
            <w:r w:rsidRPr="00D61BBE">
              <w:t xml:space="preserve">Electronic copies </w:t>
            </w:r>
          </w:p>
        </w:tc>
        <w:tc>
          <w:tcPr>
            <w:tcW w:w="2252" w:type="dxa"/>
            <w:shd w:val="clear" w:color="auto" w:fill="auto"/>
            <w:vAlign w:val="center"/>
            <w:hideMark/>
          </w:tcPr>
          <w:p w14:paraId="0886694B" w14:textId="77777777" w:rsidR="00A80FF0" w:rsidRPr="00D61BBE" w:rsidRDefault="00A80FF0" w:rsidP="00EF1B08">
            <w:pPr>
              <w:spacing w:line="276" w:lineRule="auto"/>
            </w:pPr>
            <w:r w:rsidRPr="00D61BBE">
              <w:t>Soft copies in MS Word</w:t>
            </w:r>
          </w:p>
          <w:p w14:paraId="27820504" w14:textId="77777777" w:rsidR="00A80FF0" w:rsidRPr="00D61BBE" w:rsidRDefault="00A80FF0" w:rsidP="00EF1B08">
            <w:pPr>
              <w:spacing w:line="276" w:lineRule="auto"/>
            </w:pPr>
          </w:p>
        </w:tc>
        <w:tc>
          <w:tcPr>
            <w:tcW w:w="1643" w:type="dxa"/>
            <w:vMerge/>
            <w:vAlign w:val="center"/>
            <w:hideMark/>
          </w:tcPr>
          <w:p w14:paraId="420728B8" w14:textId="77777777" w:rsidR="00A80FF0" w:rsidRPr="00D61BBE" w:rsidRDefault="00A80FF0" w:rsidP="00EF1B08">
            <w:pPr>
              <w:spacing w:line="276" w:lineRule="auto"/>
              <w:rPr>
                <w:b/>
                <w:bCs/>
              </w:rPr>
            </w:pPr>
          </w:p>
        </w:tc>
      </w:tr>
      <w:tr w:rsidR="00D61BBE" w:rsidRPr="00D61BBE" w14:paraId="7AE12246" w14:textId="77777777" w:rsidTr="00E81F8F">
        <w:trPr>
          <w:trHeight w:val="1722"/>
          <w:jc w:val="center"/>
        </w:trPr>
        <w:tc>
          <w:tcPr>
            <w:tcW w:w="562" w:type="dxa"/>
            <w:shd w:val="clear" w:color="auto" w:fill="auto"/>
            <w:vAlign w:val="center"/>
            <w:hideMark/>
          </w:tcPr>
          <w:p w14:paraId="70B152FE" w14:textId="77777777" w:rsidR="00A80FF0" w:rsidRPr="00D61BBE" w:rsidRDefault="00A80FF0" w:rsidP="00EF1B08">
            <w:pPr>
              <w:spacing w:line="276" w:lineRule="auto"/>
            </w:pPr>
          </w:p>
        </w:tc>
        <w:tc>
          <w:tcPr>
            <w:tcW w:w="2977" w:type="dxa"/>
            <w:shd w:val="clear" w:color="auto" w:fill="auto"/>
            <w:vAlign w:val="center"/>
            <w:hideMark/>
          </w:tcPr>
          <w:p w14:paraId="5DC9DE72" w14:textId="77777777" w:rsidR="00A80FF0" w:rsidRPr="00D61BBE" w:rsidRDefault="00A80FF0" w:rsidP="00EF1B08">
            <w:pPr>
              <w:spacing w:line="276" w:lineRule="auto"/>
            </w:pPr>
            <w:r w:rsidRPr="00D61BBE">
              <w:t xml:space="preserve">Draft Data Quality Review Report for </w:t>
            </w:r>
            <w:r w:rsidRPr="00D61BBE">
              <w:rPr>
                <w:b/>
                <w:bCs/>
              </w:rPr>
              <w:t>outcome</w:t>
            </w:r>
            <w:r w:rsidRPr="00D61BBE">
              <w:t xml:space="preserve"> indicators </w:t>
            </w:r>
          </w:p>
        </w:tc>
        <w:tc>
          <w:tcPr>
            <w:tcW w:w="1276" w:type="dxa"/>
            <w:shd w:val="clear" w:color="auto" w:fill="auto"/>
            <w:vAlign w:val="center"/>
            <w:hideMark/>
          </w:tcPr>
          <w:p w14:paraId="2467A524" w14:textId="77777777" w:rsidR="00A80FF0" w:rsidRPr="00D61BBE" w:rsidRDefault="00A80FF0" w:rsidP="00EF1B08">
            <w:pPr>
              <w:spacing w:line="276" w:lineRule="auto"/>
            </w:pPr>
            <w:r w:rsidRPr="00D61BBE">
              <w:t xml:space="preserve">Electronic copies </w:t>
            </w:r>
          </w:p>
        </w:tc>
        <w:tc>
          <w:tcPr>
            <w:tcW w:w="2252" w:type="dxa"/>
            <w:shd w:val="clear" w:color="auto" w:fill="auto"/>
            <w:vAlign w:val="center"/>
            <w:hideMark/>
          </w:tcPr>
          <w:p w14:paraId="373714DE" w14:textId="77777777" w:rsidR="00A80FF0" w:rsidRPr="00D61BBE" w:rsidRDefault="00A80FF0" w:rsidP="00EF1B08">
            <w:pPr>
              <w:spacing w:line="276" w:lineRule="auto"/>
            </w:pPr>
            <w:r w:rsidRPr="00D61BBE">
              <w:t>Soft copies in MS Word. Draft report should be presented to MFK for discussions and feedback</w:t>
            </w:r>
          </w:p>
        </w:tc>
        <w:tc>
          <w:tcPr>
            <w:tcW w:w="1643" w:type="dxa"/>
            <w:vMerge w:val="restart"/>
            <w:shd w:val="clear" w:color="000000" w:fill="FFFFFF"/>
            <w:vAlign w:val="center"/>
            <w:hideMark/>
          </w:tcPr>
          <w:p w14:paraId="57286ABA" w14:textId="77777777" w:rsidR="00A80FF0" w:rsidRPr="00D61BBE" w:rsidRDefault="00A80FF0" w:rsidP="00EF1B08">
            <w:pPr>
              <w:spacing w:line="276" w:lineRule="auto"/>
              <w:rPr>
                <w:b/>
                <w:bCs/>
              </w:rPr>
            </w:pPr>
            <w:r w:rsidRPr="00D61BBE">
              <w:rPr>
                <w:b/>
                <w:bCs/>
                <w:lang w:val="it-IT"/>
              </w:rPr>
              <w:t> </w:t>
            </w:r>
          </w:p>
          <w:p w14:paraId="28A5C772" w14:textId="165B1582" w:rsidR="00A80FF0" w:rsidRPr="00D61BBE" w:rsidRDefault="004460B3" w:rsidP="00EF1B08">
            <w:pPr>
              <w:spacing w:line="276" w:lineRule="auto"/>
              <w:rPr>
                <w:b/>
                <w:bCs/>
              </w:rPr>
            </w:pPr>
            <w:r w:rsidRPr="00D61BBE">
              <w:rPr>
                <w:b/>
                <w:bCs/>
              </w:rPr>
              <w:t>5</w:t>
            </w:r>
            <w:r w:rsidR="00A80FF0" w:rsidRPr="00D61BBE">
              <w:rPr>
                <w:b/>
                <w:bCs/>
              </w:rPr>
              <w:t>0% after approval of Final DQR Report for outcome indicators</w:t>
            </w:r>
          </w:p>
        </w:tc>
      </w:tr>
      <w:tr w:rsidR="00D61BBE" w:rsidRPr="00D61BBE" w14:paraId="4AC9D9B0" w14:textId="77777777" w:rsidTr="00E81F8F">
        <w:trPr>
          <w:trHeight w:val="1740"/>
          <w:jc w:val="center"/>
        </w:trPr>
        <w:tc>
          <w:tcPr>
            <w:tcW w:w="562" w:type="dxa"/>
            <w:shd w:val="clear" w:color="auto" w:fill="auto"/>
            <w:vAlign w:val="center"/>
            <w:hideMark/>
          </w:tcPr>
          <w:p w14:paraId="29ECCAAC" w14:textId="77777777" w:rsidR="00A80FF0" w:rsidRPr="00D61BBE" w:rsidRDefault="00A80FF0" w:rsidP="00EF1B08">
            <w:pPr>
              <w:spacing w:line="276" w:lineRule="auto"/>
            </w:pPr>
          </w:p>
        </w:tc>
        <w:tc>
          <w:tcPr>
            <w:tcW w:w="2977" w:type="dxa"/>
            <w:shd w:val="clear" w:color="auto" w:fill="auto"/>
            <w:vAlign w:val="center"/>
            <w:hideMark/>
          </w:tcPr>
          <w:p w14:paraId="7C27EA0B" w14:textId="77777777" w:rsidR="00A80FF0" w:rsidRPr="00D61BBE" w:rsidRDefault="00A80FF0" w:rsidP="00EF1B08">
            <w:pPr>
              <w:spacing w:line="276" w:lineRule="auto"/>
            </w:pPr>
            <w:r w:rsidRPr="00D61BBE">
              <w:t xml:space="preserve">Presentation of Initial Findings for </w:t>
            </w:r>
            <w:r w:rsidRPr="00D61BBE">
              <w:rPr>
                <w:b/>
                <w:bCs/>
              </w:rPr>
              <w:t>outcome</w:t>
            </w:r>
            <w:r w:rsidRPr="00D61BBE">
              <w:t xml:space="preserve"> indicators</w:t>
            </w:r>
          </w:p>
        </w:tc>
        <w:tc>
          <w:tcPr>
            <w:tcW w:w="1276" w:type="dxa"/>
            <w:shd w:val="clear" w:color="auto" w:fill="auto"/>
            <w:vAlign w:val="center"/>
            <w:hideMark/>
          </w:tcPr>
          <w:p w14:paraId="224AA5BA" w14:textId="77777777" w:rsidR="00A80FF0" w:rsidRPr="00D61BBE" w:rsidRDefault="00A80FF0" w:rsidP="00EF1B08">
            <w:pPr>
              <w:spacing w:line="276" w:lineRule="auto"/>
            </w:pPr>
            <w:r w:rsidRPr="00D61BBE">
              <w:t xml:space="preserve">Electronic copies </w:t>
            </w:r>
          </w:p>
        </w:tc>
        <w:tc>
          <w:tcPr>
            <w:tcW w:w="2252" w:type="dxa"/>
            <w:shd w:val="clear" w:color="auto" w:fill="auto"/>
            <w:vAlign w:val="center"/>
            <w:hideMark/>
          </w:tcPr>
          <w:p w14:paraId="24C4A29E" w14:textId="77777777" w:rsidR="00A80FF0" w:rsidRPr="00D61BBE" w:rsidRDefault="00A80FF0" w:rsidP="00EF1B08">
            <w:pPr>
              <w:spacing w:line="276" w:lineRule="auto"/>
            </w:pPr>
            <w:r w:rsidRPr="00D61BBE">
              <w:t>Soft copies in MS Word. Draft report should be presented to MFK for discussions and feedback</w:t>
            </w:r>
          </w:p>
        </w:tc>
        <w:tc>
          <w:tcPr>
            <w:tcW w:w="1643" w:type="dxa"/>
            <w:vMerge/>
            <w:shd w:val="clear" w:color="000000" w:fill="FFFFFF"/>
            <w:hideMark/>
          </w:tcPr>
          <w:p w14:paraId="269F5D45" w14:textId="77777777" w:rsidR="00A80FF0" w:rsidRPr="00D61BBE" w:rsidRDefault="00A80FF0" w:rsidP="00EF1B08">
            <w:pPr>
              <w:spacing w:line="276" w:lineRule="auto"/>
              <w:rPr>
                <w:b/>
                <w:bCs/>
              </w:rPr>
            </w:pPr>
          </w:p>
        </w:tc>
      </w:tr>
      <w:tr w:rsidR="00D61BBE" w:rsidRPr="00D61BBE" w14:paraId="69D30144" w14:textId="77777777" w:rsidTr="00E81F8F">
        <w:trPr>
          <w:trHeight w:val="2107"/>
          <w:jc w:val="center"/>
        </w:trPr>
        <w:tc>
          <w:tcPr>
            <w:tcW w:w="562" w:type="dxa"/>
            <w:shd w:val="clear" w:color="auto" w:fill="auto"/>
            <w:vAlign w:val="center"/>
            <w:hideMark/>
          </w:tcPr>
          <w:p w14:paraId="3CB10290" w14:textId="77777777" w:rsidR="00A80FF0" w:rsidRPr="00D61BBE" w:rsidRDefault="00A80FF0" w:rsidP="00EF1B08">
            <w:pPr>
              <w:spacing w:line="276" w:lineRule="auto"/>
            </w:pPr>
          </w:p>
        </w:tc>
        <w:tc>
          <w:tcPr>
            <w:tcW w:w="2977" w:type="dxa"/>
            <w:shd w:val="clear" w:color="auto" w:fill="auto"/>
            <w:vAlign w:val="center"/>
            <w:hideMark/>
          </w:tcPr>
          <w:p w14:paraId="6DBC2F0B" w14:textId="77777777" w:rsidR="00A80FF0" w:rsidRPr="00D61BBE" w:rsidRDefault="00A80FF0" w:rsidP="00EF1B08">
            <w:pPr>
              <w:spacing w:line="276" w:lineRule="auto"/>
            </w:pPr>
            <w:r w:rsidRPr="00D61BBE">
              <w:t xml:space="preserve">Final DQR Report for </w:t>
            </w:r>
            <w:r w:rsidRPr="00D61BBE">
              <w:rPr>
                <w:b/>
                <w:bCs/>
              </w:rPr>
              <w:t>outcome</w:t>
            </w:r>
            <w:r w:rsidRPr="00D61BBE">
              <w:t xml:space="preserve"> indicators</w:t>
            </w:r>
          </w:p>
        </w:tc>
        <w:tc>
          <w:tcPr>
            <w:tcW w:w="1276" w:type="dxa"/>
            <w:shd w:val="clear" w:color="auto" w:fill="auto"/>
            <w:vAlign w:val="center"/>
            <w:hideMark/>
          </w:tcPr>
          <w:p w14:paraId="6765A5F1" w14:textId="77777777" w:rsidR="00A80FF0" w:rsidRPr="00D61BBE" w:rsidRDefault="00A80FF0" w:rsidP="00EF1B08">
            <w:pPr>
              <w:spacing w:line="276" w:lineRule="auto"/>
            </w:pPr>
            <w:r w:rsidRPr="00D61BBE">
              <w:t xml:space="preserve">Electronic copies </w:t>
            </w:r>
          </w:p>
        </w:tc>
        <w:tc>
          <w:tcPr>
            <w:tcW w:w="2252" w:type="dxa"/>
            <w:shd w:val="clear" w:color="auto" w:fill="auto"/>
            <w:vAlign w:val="center"/>
            <w:hideMark/>
          </w:tcPr>
          <w:p w14:paraId="419BEC96" w14:textId="77777777" w:rsidR="00A80FF0" w:rsidRPr="00D61BBE" w:rsidRDefault="00A80FF0" w:rsidP="00EF1B08">
            <w:pPr>
              <w:spacing w:line="276" w:lineRule="auto"/>
            </w:pPr>
            <w:r w:rsidRPr="00D61BBE">
              <w:t>Soft copies in MS Word. Draft report should be presented to MFK for discussions and feedback</w:t>
            </w:r>
          </w:p>
        </w:tc>
        <w:tc>
          <w:tcPr>
            <w:tcW w:w="1643" w:type="dxa"/>
            <w:vMerge/>
            <w:vAlign w:val="center"/>
            <w:hideMark/>
          </w:tcPr>
          <w:p w14:paraId="15D00EC3" w14:textId="77777777" w:rsidR="00A80FF0" w:rsidRPr="00D61BBE" w:rsidRDefault="00A80FF0" w:rsidP="00EF1B08">
            <w:pPr>
              <w:spacing w:line="276" w:lineRule="auto"/>
              <w:rPr>
                <w:b/>
                <w:bCs/>
              </w:rPr>
            </w:pPr>
          </w:p>
        </w:tc>
      </w:tr>
      <w:tr w:rsidR="00D61BBE" w:rsidRPr="00D61BBE" w14:paraId="15AA6E9B" w14:textId="77777777" w:rsidTr="00E81F8F">
        <w:trPr>
          <w:trHeight w:val="1853"/>
          <w:jc w:val="center"/>
        </w:trPr>
        <w:tc>
          <w:tcPr>
            <w:tcW w:w="562" w:type="dxa"/>
            <w:shd w:val="clear" w:color="auto" w:fill="auto"/>
            <w:vAlign w:val="center"/>
          </w:tcPr>
          <w:p w14:paraId="5EE470E8" w14:textId="77777777" w:rsidR="00A80FF0" w:rsidRPr="00D61BBE" w:rsidRDefault="00A80FF0" w:rsidP="00EF1B08">
            <w:pPr>
              <w:spacing w:line="276" w:lineRule="auto"/>
            </w:pPr>
          </w:p>
        </w:tc>
        <w:tc>
          <w:tcPr>
            <w:tcW w:w="2977" w:type="dxa"/>
            <w:shd w:val="clear" w:color="auto" w:fill="auto"/>
            <w:vAlign w:val="center"/>
          </w:tcPr>
          <w:p w14:paraId="7CCC6100" w14:textId="77777777" w:rsidR="00A80FF0" w:rsidRPr="00D61BBE" w:rsidRDefault="00A80FF0" w:rsidP="00EF1B08">
            <w:pPr>
              <w:spacing w:line="276" w:lineRule="auto"/>
            </w:pPr>
            <w:r w:rsidRPr="00D61BBE">
              <w:t xml:space="preserve">Draft Data Quality Review Report for </w:t>
            </w:r>
            <w:r w:rsidRPr="00D61BBE">
              <w:rPr>
                <w:b/>
                <w:bCs/>
              </w:rPr>
              <w:t>output</w:t>
            </w:r>
            <w:r w:rsidRPr="00D61BBE">
              <w:t xml:space="preserve"> indicators </w:t>
            </w:r>
          </w:p>
        </w:tc>
        <w:tc>
          <w:tcPr>
            <w:tcW w:w="1276" w:type="dxa"/>
            <w:shd w:val="clear" w:color="auto" w:fill="auto"/>
            <w:vAlign w:val="center"/>
          </w:tcPr>
          <w:p w14:paraId="47B22C58" w14:textId="77777777" w:rsidR="00A80FF0" w:rsidRPr="00D61BBE" w:rsidRDefault="00A80FF0" w:rsidP="00EF1B08">
            <w:pPr>
              <w:spacing w:line="276" w:lineRule="auto"/>
            </w:pPr>
            <w:r w:rsidRPr="00D61BBE">
              <w:t xml:space="preserve">Electronic copies </w:t>
            </w:r>
          </w:p>
        </w:tc>
        <w:tc>
          <w:tcPr>
            <w:tcW w:w="2252" w:type="dxa"/>
            <w:shd w:val="clear" w:color="auto" w:fill="auto"/>
            <w:vAlign w:val="center"/>
          </w:tcPr>
          <w:p w14:paraId="195C02D0" w14:textId="77777777" w:rsidR="00A80FF0" w:rsidRPr="00D61BBE" w:rsidRDefault="00A80FF0" w:rsidP="00EF1B08">
            <w:pPr>
              <w:spacing w:line="276" w:lineRule="auto"/>
            </w:pPr>
            <w:r w:rsidRPr="00D61BBE">
              <w:t>Soft copies in MS Word. Draft report should be presented to MFK for discussions and feedback</w:t>
            </w:r>
          </w:p>
        </w:tc>
        <w:tc>
          <w:tcPr>
            <w:tcW w:w="1643" w:type="dxa"/>
            <w:vMerge w:val="restart"/>
          </w:tcPr>
          <w:p w14:paraId="2B21137D" w14:textId="77777777" w:rsidR="00A80FF0" w:rsidRPr="00D61BBE" w:rsidRDefault="00A80FF0" w:rsidP="00EF1B08">
            <w:pPr>
              <w:rPr>
                <w:b/>
                <w:bCs/>
              </w:rPr>
            </w:pPr>
          </w:p>
          <w:p w14:paraId="2EF55AD5" w14:textId="3D450513" w:rsidR="00A80FF0" w:rsidRPr="00D61BBE" w:rsidRDefault="006E4BAE" w:rsidP="00EF1B08">
            <w:pPr>
              <w:rPr>
                <w:b/>
                <w:bCs/>
              </w:rPr>
            </w:pPr>
            <w:r w:rsidRPr="00D61BBE">
              <w:rPr>
                <w:b/>
                <w:bCs/>
              </w:rPr>
              <w:t>4</w:t>
            </w:r>
            <w:r w:rsidR="00A80FF0" w:rsidRPr="00D61BBE">
              <w:rPr>
                <w:b/>
                <w:bCs/>
              </w:rPr>
              <w:t>0% after approval of Final DQR Report for output indicators</w:t>
            </w:r>
          </w:p>
        </w:tc>
      </w:tr>
      <w:tr w:rsidR="00D61BBE" w:rsidRPr="00D61BBE" w14:paraId="101BDAF4" w14:textId="77777777" w:rsidTr="00E81F8F">
        <w:trPr>
          <w:trHeight w:val="1315"/>
          <w:jc w:val="center"/>
        </w:trPr>
        <w:tc>
          <w:tcPr>
            <w:tcW w:w="562" w:type="dxa"/>
            <w:shd w:val="clear" w:color="auto" w:fill="auto"/>
            <w:vAlign w:val="center"/>
          </w:tcPr>
          <w:p w14:paraId="4661DFE3" w14:textId="77777777" w:rsidR="00A80FF0" w:rsidRPr="00D61BBE" w:rsidRDefault="00A80FF0" w:rsidP="00EF1B08">
            <w:pPr>
              <w:spacing w:line="276" w:lineRule="auto"/>
            </w:pPr>
          </w:p>
        </w:tc>
        <w:tc>
          <w:tcPr>
            <w:tcW w:w="2977" w:type="dxa"/>
            <w:shd w:val="clear" w:color="auto" w:fill="auto"/>
            <w:vAlign w:val="center"/>
          </w:tcPr>
          <w:p w14:paraId="33D6EE6B" w14:textId="77777777" w:rsidR="00A80FF0" w:rsidRPr="00D61BBE" w:rsidRDefault="00A80FF0" w:rsidP="00EF1B08">
            <w:pPr>
              <w:spacing w:line="276" w:lineRule="auto"/>
            </w:pPr>
            <w:r w:rsidRPr="00D61BBE">
              <w:t xml:space="preserve">Presentation of Initial Findings for </w:t>
            </w:r>
            <w:r w:rsidRPr="00D61BBE">
              <w:rPr>
                <w:b/>
                <w:bCs/>
              </w:rPr>
              <w:t>output</w:t>
            </w:r>
            <w:r w:rsidRPr="00D61BBE">
              <w:t xml:space="preserve"> indicators</w:t>
            </w:r>
          </w:p>
        </w:tc>
        <w:tc>
          <w:tcPr>
            <w:tcW w:w="1276" w:type="dxa"/>
            <w:shd w:val="clear" w:color="auto" w:fill="auto"/>
            <w:vAlign w:val="center"/>
          </w:tcPr>
          <w:p w14:paraId="57854860" w14:textId="77777777" w:rsidR="00A80FF0" w:rsidRPr="00D61BBE" w:rsidRDefault="00A80FF0" w:rsidP="00EF1B08">
            <w:pPr>
              <w:spacing w:line="276" w:lineRule="auto"/>
            </w:pPr>
            <w:r w:rsidRPr="00D61BBE">
              <w:t xml:space="preserve">Electronic copies </w:t>
            </w:r>
          </w:p>
        </w:tc>
        <w:tc>
          <w:tcPr>
            <w:tcW w:w="2252" w:type="dxa"/>
            <w:shd w:val="clear" w:color="auto" w:fill="auto"/>
            <w:vAlign w:val="center"/>
          </w:tcPr>
          <w:p w14:paraId="2F366BFC" w14:textId="77777777" w:rsidR="00A80FF0" w:rsidRPr="00D61BBE" w:rsidRDefault="00A80FF0" w:rsidP="00EF1B08">
            <w:pPr>
              <w:spacing w:line="276" w:lineRule="auto"/>
            </w:pPr>
            <w:r w:rsidRPr="00D61BBE">
              <w:t>Soft copies in MS Word. Draft report should be presented to MFK for discussions and feedback</w:t>
            </w:r>
          </w:p>
        </w:tc>
        <w:tc>
          <w:tcPr>
            <w:tcW w:w="1643" w:type="dxa"/>
            <w:vMerge/>
          </w:tcPr>
          <w:p w14:paraId="55D9659B" w14:textId="77777777" w:rsidR="00A80FF0" w:rsidRPr="00D61BBE" w:rsidRDefault="00A80FF0" w:rsidP="00EF1B08"/>
        </w:tc>
      </w:tr>
      <w:tr w:rsidR="00D61BBE" w:rsidRPr="00D61BBE" w14:paraId="6C0C95E7" w14:textId="77777777" w:rsidTr="00E81F8F">
        <w:trPr>
          <w:trHeight w:val="2197"/>
          <w:jc w:val="center"/>
        </w:trPr>
        <w:tc>
          <w:tcPr>
            <w:tcW w:w="562" w:type="dxa"/>
            <w:shd w:val="clear" w:color="auto" w:fill="auto"/>
            <w:vAlign w:val="center"/>
          </w:tcPr>
          <w:p w14:paraId="17AB8ED8" w14:textId="77777777" w:rsidR="00A80FF0" w:rsidRPr="00D61BBE" w:rsidRDefault="00A80FF0" w:rsidP="00EF1B08">
            <w:pPr>
              <w:spacing w:line="276" w:lineRule="auto"/>
            </w:pPr>
          </w:p>
        </w:tc>
        <w:tc>
          <w:tcPr>
            <w:tcW w:w="2977" w:type="dxa"/>
            <w:shd w:val="clear" w:color="auto" w:fill="auto"/>
            <w:vAlign w:val="center"/>
          </w:tcPr>
          <w:p w14:paraId="2B93C3E5" w14:textId="77777777" w:rsidR="00A80FF0" w:rsidRPr="00D61BBE" w:rsidRDefault="00A80FF0" w:rsidP="00EF1B08">
            <w:pPr>
              <w:spacing w:line="276" w:lineRule="auto"/>
            </w:pPr>
            <w:r w:rsidRPr="00D61BBE">
              <w:t xml:space="preserve">Final DQR Report for </w:t>
            </w:r>
            <w:r w:rsidRPr="00D61BBE">
              <w:rPr>
                <w:b/>
                <w:bCs/>
              </w:rPr>
              <w:t>output</w:t>
            </w:r>
            <w:r w:rsidRPr="00D61BBE">
              <w:t xml:space="preserve"> indicators</w:t>
            </w:r>
          </w:p>
        </w:tc>
        <w:tc>
          <w:tcPr>
            <w:tcW w:w="1276" w:type="dxa"/>
            <w:shd w:val="clear" w:color="auto" w:fill="auto"/>
            <w:vAlign w:val="center"/>
          </w:tcPr>
          <w:p w14:paraId="5ECEF059" w14:textId="77777777" w:rsidR="00A80FF0" w:rsidRPr="00D61BBE" w:rsidRDefault="00A80FF0" w:rsidP="00EF1B08">
            <w:pPr>
              <w:spacing w:line="276" w:lineRule="auto"/>
            </w:pPr>
            <w:r w:rsidRPr="00D61BBE">
              <w:t xml:space="preserve">Electronic copies </w:t>
            </w:r>
          </w:p>
        </w:tc>
        <w:tc>
          <w:tcPr>
            <w:tcW w:w="2252" w:type="dxa"/>
            <w:shd w:val="clear" w:color="auto" w:fill="auto"/>
            <w:vAlign w:val="center"/>
          </w:tcPr>
          <w:p w14:paraId="43E75D19" w14:textId="77777777" w:rsidR="00A80FF0" w:rsidRPr="00D61BBE" w:rsidRDefault="00A80FF0" w:rsidP="00EF1B08">
            <w:pPr>
              <w:spacing w:line="276" w:lineRule="auto"/>
            </w:pPr>
            <w:r w:rsidRPr="00D61BBE">
              <w:t>Soft copies in MS Word. Draft report should be presented to MFK for discussions and feedback</w:t>
            </w:r>
          </w:p>
        </w:tc>
        <w:tc>
          <w:tcPr>
            <w:tcW w:w="1643" w:type="dxa"/>
            <w:vMerge/>
          </w:tcPr>
          <w:p w14:paraId="1DEB6EF6" w14:textId="77777777" w:rsidR="00A80FF0" w:rsidRPr="00D61BBE" w:rsidRDefault="00A80FF0" w:rsidP="00EF1B08">
            <w:pPr>
              <w:spacing w:line="276" w:lineRule="auto"/>
              <w:rPr>
                <w:b/>
                <w:bCs/>
              </w:rPr>
            </w:pPr>
          </w:p>
        </w:tc>
      </w:tr>
    </w:tbl>
    <w:p w14:paraId="39DFA426" w14:textId="77777777" w:rsidR="00A80FF0" w:rsidRPr="00D61BBE" w:rsidRDefault="00A80FF0" w:rsidP="00A80FF0">
      <w:r w:rsidRPr="00D61BBE">
        <w:t xml:space="preserve">The Consultant should note that payment of fees for the services is linked to acceptance of individual deliverables by MFK. The Consultant should note that: </w:t>
      </w:r>
      <w:r w:rsidRPr="00D61BBE">
        <w:rPr>
          <w:b/>
          <w:u w:val="single"/>
        </w:rPr>
        <w:t>all reports will be considered draft until they are reviewed and accepted by MFK.</w:t>
      </w:r>
      <w:r w:rsidRPr="00D61BBE">
        <w:t xml:space="preserve">  </w:t>
      </w:r>
    </w:p>
    <w:p w14:paraId="53A90891" w14:textId="77777777" w:rsidR="00A80FF0" w:rsidRPr="00D61BBE" w:rsidRDefault="00A80FF0" w:rsidP="00A80FF0"/>
    <w:p w14:paraId="16BA7673" w14:textId="77777777" w:rsidR="00A80FF0" w:rsidRPr="00D61BBE" w:rsidRDefault="00A80FF0" w:rsidP="00A80FF0"/>
    <w:p w14:paraId="0A5ED01B" w14:textId="77777777" w:rsidR="00A80FF0" w:rsidRPr="00D61BBE" w:rsidRDefault="00A80FF0" w:rsidP="00A80FF0"/>
    <w:p w14:paraId="7262435E" w14:textId="77777777" w:rsidR="00A80FF0" w:rsidRPr="00D61BBE" w:rsidRDefault="00A80FF0" w:rsidP="00734A18">
      <w:pPr>
        <w:pStyle w:val="Heading1"/>
        <w:keepNext/>
        <w:keepLines/>
        <w:widowControl/>
        <w:numPr>
          <w:ilvl w:val="0"/>
          <w:numId w:val="51"/>
        </w:numPr>
        <w:autoSpaceDE/>
        <w:autoSpaceDN/>
        <w:adjustRightInd/>
        <w:spacing w:before="240" w:after="160" w:line="259" w:lineRule="auto"/>
        <w:jc w:val="both"/>
      </w:pPr>
      <w:bookmarkStart w:id="37" w:name="_Toc20900277"/>
      <w:r w:rsidRPr="00D61BBE">
        <w:t>MANAGEMENT OF THE SERVICES</w:t>
      </w:r>
      <w:bookmarkEnd w:id="37"/>
    </w:p>
    <w:p w14:paraId="3EBF69C1" w14:textId="77777777" w:rsidR="00A80FF0" w:rsidRPr="00D61BBE" w:rsidRDefault="00A80FF0" w:rsidP="00734A18">
      <w:pPr>
        <w:pStyle w:val="Heading2"/>
        <w:keepNext/>
        <w:keepLines/>
        <w:widowControl/>
        <w:numPr>
          <w:ilvl w:val="1"/>
          <w:numId w:val="51"/>
        </w:numPr>
        <w:autoSpaceDE/>
        <w:autoSpaceDN/>
        <w:adjustRightInd/>
        <w:spacing w:before="40" w:after="160" w:line="259" w:lineRule="auto"/>
        <w:jc w:val="both"/>
      </w:pPr>
      <w:bookmarkStart w:id="38" w:name="_Toc20900278"/>
      <w:r w:rsidRPr="00D61BBE">
        <w:t>Consultant qualifications</w:t>
      </w:r>
      <w:bookmarkEnd w:id="38"/>
      <w:r w:rsidRPr="00D61BBE">
        <w:t xml:space="preserve"> </w:t>
      </w:r>
    </w:p>
    <w:p w14:paraId="5048EDA6" w14:textId="77777777" w:rsidR="00A80FF0" w:rsidRPr="00D61BBE" w:rsidRDefault="00A80FF0" w:rsidP="00A80FF0">
      <w:pPr>
        <w:spacing w:before="100" w:beforeAutospacing="1" w:after="100" w:afterAutospacing="1" w:line="276" w:lineRule="auto"/>
        <w:rPr>
          <w:b/>
          <w:i/>
          <w:u w:val="single"/>
        </w:rPr>
      </w:pPr>
      <w:r w:rsidRPr="00D61BBE">
        <w:t xml:space="preserve">The Consultant is expected to provide appropriate expertise that will bring inputs as per the work program. </w:t>
      </w:r>
    </w:p>
    <w:p w14:paraId="18D1DFA9" w14:textId="77777777" w:rsidR="00A80FF0" w:rsidRPr="00D61BBE" w:rsidRDefault="00A80FF0" w:rsidP="00A80FF0">
      <w:pPr>
        <w:spacing w:before="100" w:beforeAutospacing="1" w:after="100" w:afterAutospacing="1" w:line="276" w:lineRule="auto"/>
        <w:rPr>
          <w:i/>
        </w:rPr>
      </w:pPr>
      <w:r w:rsidRPr="00D61BBE">
        <w:rPr>
          <w:i/>
        </w:rPr>
        <w:t>Qualifications and skills</w:t>
      </w:r>
    </w:p>
    <w:p w14:paraId="467E0E84" w14:textId="77777777" w:rsidR="00A80FF0" w:rsidRPr="00D61BBE" w:rsidRDefault="00A80FF0" w:rsidP="00734A18">
      <w:pPr>
        <w:numPr>
          <w:ilvl w:val="0"/>
          <w:numId w:val="47"/>
        </w:numPr>
        <w:spacing w:before="100" w:beforeAutospacing="1" w:after="100" w:afterAutospacing="1" w:line="276" w:lineRule="auto"/>
        <w:jc w:val="both"/>
        <w:rPr>
          <w:lang w:val="en-GB"/>
        </w:rPr>
      </w:pPr>
      <w:r w:rsidRPr="00D61BBE">
        <w:rPr>
          <w:lang w:val="en-GB"/>
        </w:rPr>
        <w:t>A minimum qualification of a Master’s Degree in Energy Economics and/or Statistics, or related field (Energy).</w:t>
      </w:r>
    </w:p>
    <w:p w14:paraId="6CFFB9AA" w14:textId="77777777" w:rsidR="00A80FF0" w:rsidRPr="00D61BBE" w:rsidRDefault="00A80FF0" w:rsidP="00A80FF0">
      <w:pPr>
        <w:spacing w:before="100" w:beforeAutospacing="1" w:after="100" w:afterAutospacing="1" w:line="276" w:lineRule="auto"/>
        <w:rPr>
          <w:i/>
        </w:rPr>
      </w:pPr>
      <w:r w:rsidRPr="00D61BBE">
        <w:rPr>
          <w:i/>
        </w:rPr>
        <w:lastRenderedPageBreak/>
        <w:t>General professional experience:</w:t>
      </w:r>
    </w:p>
    <w:p w14:paraId="29829530" w14:textId="77777777" w:rsidR="00A80FF0" w:rsidRPr="00D61BBE" w:rsidRDefault="00A80FF0" w:rsidP="00734A18">
      <w:pPr>
        <w:numPr>
          <w:ilvl w:val="0"/>
          <w:numId w:val="48"/>
        </w:numPr>
        <w:spacing w:before="100" w:beforeAutospacing="1" w:after="100" w:afterAutospacing="1" w:line="276" w:lineRule="auto"/>
        <w:jc w:val="both"/>
      </w:pPr>
      <w:r w:rsidRPr="00D61BBE">
        <w:t>At least five (5) years of general experience in collecting and analyzing data.</w:t>
      </w:r>
    </w:p>
    <w:p w14:paraId="11A2119B" w14:textId="77777777" w:rsidR="00A80FF0" w:rsidRPr="00D61BBE" w:rsidRDefault="00A80FF0" w:rsidP="00734A18">
      <w:pPr>
        <w:numPr>
          <w:ilvl w:val="0"/>
          <w:numId w:val="48"/>
        </w:numPr>
        <w:spacing w:before="100" w:beforeAutospacing="1" w:after="100" w:afterAutospacing="1" w:line="276" w:lineRule="auto"/>
        <w:jc w:val="both"/>
      </w:pPr>
      <w:r w:rsidRPr="00D61BBE">
        <w:t>At least five (5) years of experience with similar assignments.</w:t>
      </w:r>
    </w:p>
    <w:p w14:paraId="118A1F82" w14:textId="77777777" w:rsidR="00A80FF0" w:rsidRPr="00D61BBE" w:rsidRDefault="00A80FF0" w:rsidP="00734A18">
      <w:pPr>
        <w:numPr>
          <w:ilvl w:val="0"/>
          <w:numId w:val="48"/>
        </w:numPr>
        <w:spacing w:before="100" w:beforeAutospacing="1" w:after="100" w:afterAutospacing="1" w:line="276" w:lineRule="auto"/>
        <w:jc w:val="both"/>
      </w:pPr>
      <w:r w:rsidRPr="00D61BBE">
        <w:t xml:space="preserve">Strong quantitative data collection and analytical skills especially for routine data. </w:t>
      </w:r>
    </w:p>
    <w:p w14:paraId="7AE77A8A" w14:textId="77777777" w:rsidR="00A80FF0" w:rsidRPr="00D61BBE" w:rsidRDefault="00A80FF0" w:rsidP="00734A18">
      <w:pPr>
        <w:numPr>
          <w:ilvl w:val="0"/>
          <w:numId w:val="48"/>
        </w:numPr>
        <w:spacing w:before="100" w:beforeAutospacing="1" w:after="100" w:afterAutospacing="1" w:line="276" w:lineRule="auto"/>
        <w:jc w:val="both"/>
      </w:pPr>
      <w:r w:rsidRPr="00D61BBE">
        <w:t xml:space="preserve">At least five (5) years of general experience in analyzing Energy sector data, including experience with indicators relating to energy performance. </w:t>
      </w:r>
    </w:p>
    <w:p w14:paraId="1D5508CE" w14:textId="77777777" w:rsidR="00A80FF0" w:rsidRPr="00D61BBE" w:rsidRDefault="00A80FF0" w:rsidP="00734A18">
      <w:pPr>
        <w:numPr>
          <w:ilvl w:val="0"/>
          <w:numId w:val="48"/>
        </w:numPr>
        <w:spacing w:before="100" w:beforeAutospacing="1" w:after="100" w:afterAutospacing="1" w:line="276" w:lineRule="auto"/>
        <w:jc w:val="both"/>
      </w:pPr>
      <w:r w:rsidRPr="00D61BBE">
        <w:t xml:space="preserve">Experience conducting Data Quality Reviews. </w:t>
      </w:r>
    </w:p>
    <w:p w14:paraId="623F864C" w14:textId="77777777" w:rsidR="00A80FF0" w:rsidRPr="00D61BBE" w:rsidRDefault="00A80FF0" w:rsidP="00A80FF0">
      <w:pPr>
        <w:spacing w:before="100" w:beforeAutospacing="1" w:after="100" w:afterAutospacing="1" w:line="276" w:lineRule="auto"/>
      </w:pPr>
    </w:p>
    <w:p w14:paraId="3A100C0B" w14:textId="77777777" w:rsidR="00A80FF0" w:rsidRPr="00D61BBE" w:rsidRDefault="00A80FF0" w:rsidP="00A80FF0">
      <w:pPr>
        <w:spacing w:before="100" w:beforeAutospacing="1" w:after="100" w:afterAutospacing="1" w:line="276" w:lineRule="auto"/>
        <w:rPr>
          <w:i/>
        </w:rPr>
      </w:pPr>
      <w:r w:rsidRPr="00D61BBE">
        <w:rPr>
          <w:i/>
        </w:rPr>
        <w:t>Specific professional experience</w:t>
      </w:r>
    </w:p>
    <w:p w14:paraId="14AAD432" w14:textId="77777777" w:rsidR="00A80FF0" w:rsidRPr="00D61BBE" w:rsidRDefault="00A80FF0" w:rsidP="00734A18">
      <w:pPr>
        <w:numPr>
          <w:ilvl w:val="0"/>
          <w:numId w:val="49"/>
        </w:numPr>
        <w:spacing w:before="100" w:beforeAutospacing="1" w:after="100" w:afterAutospacing="1" w:line="276" w:lineRule="auto"/>
        <w:jc w:val="both"/>
      </w:pPr>
      <w:r w:rsidRPr="00D61BBE">
        <w:t>Experience in performance monitoring issues and/or data quality audits of at least three (3) similar projects, preferably in the Energy sector and in developing countries.</w:t>
      </w:r>
    </w:p>
    <w:p w14:paraId="789B3F9A" w14:textId="77777777" w:rsidR="00A80FF0" w:rsidRPr="00D61BBE" w:rsidRDefault="00A80FF0" w:rsidP="00734A18">
      <w:pPr>
        <w:numPr>
          <w:ilvl w:val="0"/>
          <w:numId w:val="49"/>
        </w:numPr>
        <w:spacing w:before="100" w:beforeAutospacing="1" w:after="100" w:afterAutospacing="1" w:line="276" w:lineRule="auto"/>
        <w:jc w:val="both"/>
      </w:pPr>
      <w:r w:rsidRPr="00D61BBE">
        <w:t>At least five (5) years of experience in managing large and multi-sector development projects.</w:t>
      </w:r>
    </w:p>
    <w:p w14:paraId="76E3F50C" w14:textId="77777777" w:rsidR="00A80FF0" w:rsidRPr="00D61BBE" w:rsidRDefault="00A80FF0" w:rsidP="00734A18">
      <w:pPr>
        <w:numPr>
          <w:ilvl w:val="0"/>
          <w:numId w:val="49"/>
        </w:numPr>
        <w:spacing w:before="100" w:beforeAutospacing="1" w:after="100" w:afterAutospacing="1" w:line="276" w:lineRule="auto"/>
        <w:jc w:val="both"/>
      </w:pPr>
      <w:r w:rsidRPr="00D61BBE">
        <w:t xml:space="preserve">Fluency in written and spoken English. </w:t>
      </w:r>
    </w:p>
    <w:p w14:paraId="223CC22D" w14:textId="77777777" w:rsidR="00A80FF0" w:rsidRPr="00D61BBE" w:rsidRDefault="00A80FF0" w:rsidP="00734A18">
      <w:pPr>
        <w:numPr>
          <w:ilvl w:val="0"/>
          <w:numId w:val="49"/>
        </w:numPr>
        <w:spacing w:before="100" w:beforeAutospacing="1" w:after="100" w:afterAutospacing="1" w:line="276" w:lineRule="auto"/>
        <w:jc w:val="both"/>
      </w:pPr>
      <w:r w:rsidRPr="00D61BBE">
        <w:t>Computer literate.</w:t>
      </w:r>
    </w:p>
    <w:p w14:paraId="0FF1F2B8" w14:textId="77777777" w:rsidR="00A80FF0" w:rsidRPr="00D61BBE" w:rsidRDefault="00A80FF0" w:rsidP="00734A18">
      <w:pPr>
        <w:numPr>
          <w:ilvl w:val="0"/>
          <w:numId w:val="49"/>
        </w:numPr>
        <w:spacing w:before="100" w:beforeAutospacing="1" w:after="100" w:afterAutospacing="1" w:line="276" w:lineRule="auto"/>
        <w:jc w:val="both"/>
      </w:pPr>
      <w:r w:rsidRPr="00D61BBE">
        <w:t xml:space="preserve">Fluency in PowerPoint and experience using it to present to stakeholders </w:t>
      </w:r>
    </w:p>
    <w:p w14:paraId="4FF9436D" w14:textId="77777777" w:rsidR="00A80FF0" w:rsidRPr="00D61BBE" w:rsidRDefault="00A80FF0" w:rsidP="00734A18">
      <w:pPr>
        <w:numPr>
          <w:ilvl w:val="0"/>
          <w:numId w:val="49"/>
        </w:numPr>
        <w:spacing w:before="100" w:beforeAutospacing="1" w:after="100" w:afterAutospacing="1" w:line="276" w:lineRule="auto"/>
        <w:jc w:val="both"/>
      </w:pPr>
      <w:r w:rsidRPr="00D61BBE">
        <w:t>Experience working in the region or other developing countries</w:t>
      </w:r>
    </w:p>
    <w:p w14:paraId="289C8A7C" w14:textId="77777777" w:rsidR="00A80FF0" w:rsidRPr="00D61BBE" w:rsidRDefault="00A80FF0" w:rsidP="00734A18">
      <w:pPr>
        <w:numPr>
          <w:ilvl w:val="0"/>
          <w:numId w:val="49"/>
        </w:numPr>
        <w:spacing w:before="100" w:beforeAutospacing="1" w:after="100" w:afterAutospacing="1" w:line="276" w:lineRule="auto"/>
        <w:jc w:val="both"/>
      </w:pPr>
      <w:r w:rsidRPr="00D61BBE">
        <w:t xml:space="preserve">Experience working in Kosovo is favorable. </w:t>
      </w:r>
    </w:p>
    <w:p w14:paraId="18798161" w14:textId="77777777" w:rsidR="00A80FF0" w:rsidRPr="00D61BBE" w:rsidRDefault="00A80FF0" w:rsidP="00A80FF0">
      <w:pPr>
        <w:spacing w:before="100" w:beforeAutospacing="1" w:after="100" w:afterAutospacing="1" w:line="276" w:lineRule="auto"/>
      </w:pPr>
      <w:bookmarkStart w:id="39" w:name="_Toc336947157"/>
    </w:p>
    <w:p w14:paraId="086520E9" w14:textId="77777777" w:rsidR="00A80FF0" w:rsidRPr="00D61BBE" w:rsidRDefault="00A80FF0" w:rsidP="00734A18">
      <w:pPr>
        <w:pStyle w:val="Heading2"/>
        <w:keepNext/>
        <w:keepLines/>
        <w:widowControl/>
        <w:numPr>
          <w:ilvl w:val="1"/>
          <w:numId w:val="51"/>
        </w:numPr>
        <w:autoSpaceDE/>
        <w:autoSpaceDN/>
        <w:adjustRightInd/>
        <w:spacing w:before="40" w:after="160" w:line="259" w:lineRule="auto"/>
        <w:jc w:val="both"/>
      </w:pPr>
      <w:bookmarkStart w:id="40" w:name="_Toc336947159"/>
      <w:bookmarkStart w:id="41" w:name="_Toc20900279"/>
      <w:bookmarkEnd w:id="39"/>
      <w:r w:rsidRPr="00D61BBE">
        <w:t>Reporting Requirements</w:t>
      </w:r>
      <w:bookmarkEnd w:id="40"/>
      <w:bookmarkEnd w:id="41"/>
      <w:r w:rsidRPr="00D61BBE">
        <w:t xml:space="preserve"> </w:t>
      </w:r>
    </w:p>
    <w:p w14:paraId="2AAC46BD" w14:textId="77777777" w:rsidR="00A80FF0" w:rsidRPr="00D61BBE" w:rsidRDefault="00A80FF0" w:rsidP="00A80FF0">
      <w:pPr>
        <w:spacing w:before="100" w:beforeAutospacing="1" w:after="100" w:afterAutospacing="1" w:line="276" w:lineRule="auto"/>
      </w:pPr>
      <w:r w:rsidRPr="00D61BBE">
        <w:t>All reports shall be submitted electronically and in English. All documents should be submitted in Microsoft Word. Spreadsheets should be submitted in Microsoft Excel. Schedules should be submitted in Microsoft Project. Digital photo files should be submitted in JPG format. Any GIS data should be submitted in both ArcGIS and PDF format with base shape and raster files. Any presentations should be submitted in Microsoft PowerPoint.  Any raw data not submitted through spreadsheets should be submitted in either Microsoft Access (*.</w:t>
      </w:r>
      <w:proofErr w:type="spellStart"/>
      <w:r w:rsidRPr="00D61BBE">
        <w:t>accdb</w:t>
      </w:r>
      <w:proofErr w:type="spellEnd"/>
      <w:r w:rsidRPr="00D61BBE">
        <w:t xml:space="preserve"> file), STATA (*.</w:t>
      </w:r>
      <w:proofErr w:type="spellStart"/>
      <w:r w:rsidRPr="00D61BBE">
        <w:t>dta</w:t>
      </w:r>
      <w:proofErr w:type="spellEnd"/>
      <w:r w:rsidRPr="00D61BBE">
        <w:t xml:space="preserve"> file), or SPSS (*.sav file). Any other format(s) must be agreed upon by MFK and MCC. </w:t>
      </w:r>
    </w:p>
    <w:p w14:paraId="2E228E10" w14:textId="77777777" w:rsidR="00A80FF0" w:rsidRPr="00D61BBE" w:rsidRDefault="00A80FF0" w:rsidP="00A80FF0">
      <w:pPr>
        <w:spacing w:before="100" w:beforeAutospacing="1" w:after="100" w:afterAutospacing="1" w:line="276" w:lineRule="auto"/>
      </w:pPr>
      <w:r w:rsidRPr="00D61BBE">
        <w:t xml:space="preserve">The contract title and number shall be placed on each report. In addition, each report shall be accompanied by a letter or other document that clearly identifies the specific report/deliverable being presented. </w:t>
      </w:r>
    </w:p>
    <w:p w14:paraId="7EB0C7A3" w14:textId="77777777" w:rsidR="00A80FF0" w:rsidRPr="00D61BBE" w:rsidRDefault="00A80FF0" w:rsidP="00A80FF0">
      <w:pPr>
        <w:spacing w:before="100" w:beforeAutospacing="1" w:after="100" w:afterAutospacing="1" w:line="276" w:lineRule="auto"/>
      </w:pPr>
      <w:r w:rsidRPr="00D61BBE">
        <w:t xml:space="preserve">Packaging and packing for all items delivered hereunder shall be in accordance with </w:t>
      </w:r>
      <w:r w:rsidRPr="00D61BBE">
        <w:lastRenderedPageBreak/>
        <w:t xml:space="preserve">commercial practice and adequate to ensure acceptance by common carrier and safe arrival at destination. The contract title and number shall be placed on each package, report, or other deliverable. </w:t>
      </w:r>
    </w:p>
    <w:p w14:paraId="5EE7B186" w14:textId="77777777" w:rsidR="00A80FF0" w:rsidRPr="00D61BBE" w:rsidRDefault="00A80FF0" w:rsidP="00A80FF0">
      <w:pPr>
        <w:spacing w:before="100" w:beforeAutospacing="1" w:after="100" w:afterAutospacing="1" w:line="276" w:lineRule="auto"/>
      </w:pPr>
      <w:r w:rsidRPr="00D61BBE">
        <w:t>The MCC and MFK shall be acknowledged in any research or reports funded under this Contract.</w:t>
      </w:r>
    </w:p>
    <w:p w14:paraId="5AA57622" w14:textId="12E0DFA3" w:rsidR="00734A18" w:rsidRPr="00D61BBE" w:rsidRDefault="00734A18">
      <w:pPr>
        <w:widowControl/>
        <w:autoSpaceDE/>
        <w:autoSpaceDN/>
        <w:adjustRightInd/>
        <w:rPr>
          <w:rFonts w:eastAsia="Times New Roman"/>
          <w:b/>
          <w:bCs/>
          <w:spacing w:val="2"/>
          <w:kern w:val="32"/>
        </w:rPr>
      </w:pPr>
      <w:r w:rsidRPr="00D61BBE">
        <w:rPr>
          <w:rFonts w:eastAsia="Times New Roman"/>
          <w:b/>
          <w:bCs/>
          <w:spacing w:val="2"/>
          <w:kern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D61BBE" w:rsidRPr="00D61BBE" w14:paraId="179CDE27" w14:textId="77777777" w:rsidTr="001B3184">
        <w:tc>
          <w:tcPr>
            <w:tcW w:w="9360" w:type="dxa"/>
            <w:tcBorders>
              <w:top w:val="nil"/>
              <w:left w:val="nil"/>
              <w:bottom w:val="nil"/>
              <w:right w:val="nil"/>
            </w:tcBorders>
            <w:shd w:val="clear" w:color="auto" w:fill="D9D9D9" w:themeFill="background1" w:themeFillShade="D9"/>
          </w:tcPr>
          <w:p w14:paraId="20E1F5BC" w14:textId="1BCDBB34" w:rsidR="00D67FF6" w:rsidRPr="00D61BBE" w:rsidRDefault="004B7826" w:rsidP="006D18BB">
            <w:pPr>
              <w:pStyle w:val="SectionHeaders"/>
              <w:numPr>
                <w:ilvl w:val="0"/>
                <w:numId w:val="38"/>
              </w:numPr>
              <w:spacing w:before="0"/>
              <w:ind w:left="0" w:firstLine="0"/>
              <w:rPr>
                <w:sz w:val="36"/>
                <w:szCs w:val="36"/>
                <w:lang w:val="en-US"/>
              </w:rPr>
            </w:pPr>
            <w:bookmarkStart w:id="42" w:name="_Toc20900280"/>
            <w:r w:rsidRPr="00D61BBE">
              <w:rPr>
                <w:sz w:val="36"/>
                <w:szCs w:val="36"/>
                <w:lang w:val="en-US"/>
              </w:rPr>
              <w:lastRenderedPageBreak/>
              <w:t>Evaluation Criteria</w:t>
            </w:r>
            <w:bookmarkEnd w:id="42"/>
          </w:p>
        </w:tc>
      </w:tr>
    </w:tbl>
    <w:p w14:paraId="74546F77" w14:textId="77777777" w:rsidR="00734A18" w:rsidRPr="00D61BBE" w:rsidRDefault="00734A18" w:rsidP="003A4D0F">
      <w:pPr>
        <w:jc w:val="both"/>
      </w:pPr>
    </w:p>
    <w:p w14:paraId="3C424261" w14:textId="36870195" w:rsidR="000758CD" w:rsidRPr="00D61BBE" w:rsidRDefault="00BA3361" w:rsidP="003A4D0F">
      <w:pPr>
        <w:jc w:val="both"/>
      </w:pPr>
      <w:r w:rsidRPr="00D61BBE">
        <w:t>The Consultant is required to obtain a minimum of [</w:t>
      </w:r>
      <w:r w:rsidR="005D1684" w:rsidRPr="00D61BBE">
        <w:rPr>
          <w:b/>
          <w:i/>
        </w:rPr>
        <w:t>7</w:t>
      </w:r>
      <w:r w:rsidR="00123280" w:rsidRPr="00D61BBE">
        <w:rPr>
          <w:b/>
          <w:i/>
        </w:rPr>
        <w:t>5</w:t>
      </w:r>
      <w:r w:rsidRPr="00D61BBE">
        <w:t>] points in order to qualify. The Consultant with the highest score above the [</w:t>
      </w:r>
      <w:r w:rsidR="005D1684" w:rsidRPr="00D61BBE">
        <w:rPr>
          <w:b/>
          <w:i/>
        </w:rPr>
        <w:t>7</w:t>
      </w:r>
      <w:r w:rsidR="00123280" w:rsidRPr="00D61BBE">
        <w:rPr>
          <w:b/>
          <w:i/>
        </w:rPr>
        <w:t>5</w:t>
      </w:r>
      <w:r w:rsidRPr="00D61BBE">
        <w:t>] point</w:t>
      </w:r>
      <w:r w:rsidR="005B3FB2" w:rsidRPr="00D61BBE">
        <w:t>s</w:t>
      </w:r>
      <w:r w:rsidRPr="00D61BBE">
        <w:t xml:space="preserve"> threshold </w:t>
      </w:r>
      <w:r w:rsidR="000758CD" w:rsidRPr="00D61BBE">
        <w:t>will be recommended for award s</w:t>
      </w:r>
      <w:r w:rsidRPr="00D61BBE">
        <w:t xml:space="preserve">ubject to satisfactory references being obtained and agreement on the </w:t>
      </w:r>
      <w:r w:rsidR="001064E2" w:rsidRPr="00D61BBE">
        <w:t xml:space="preserve">rate </w:t>
      </w:r>
      <w:r w:rsidRPr="00D61BBE">
        <w:t>and contents of the Financial proposal</w:t>
      </w:r>
      <w:r w:rsidR="000758CD" w:rsidRPr="00D61BBE">
        <w:t>.</w:t>
      </w:r>
    </w:p>
    <w:p w14:paraId="3C424262" w14:textId="77777777" w:rsidR="000758CD" w:rsidRPr="00D61BBE" w:rsidRDefault="000758CD" w:rsidP="003A4D0F">
      <w:pPr>
        <w:jc w:val="both"/>
      </w:pPr>
    </w:p>
    <w:p w14:paraId="3C424263" w14:textId="7C13B7DA" w:rsidR="00BA3361" w:rsidRPr="00D61BBE" w:rsidRDefault="00BA3361" w:rsidP="003A4D0F">
      <w:pPr>
        <w:jc w:val="both"/>
      </w:pPr>
      <w:r w:rsidRPr="00D61BBE">
        <w:t xml:space="preserve">In the event that a Contract cannot be agreed between </w:t>
      </w:r>
      <w:r w:rsidR="00176275" w:rsidRPr="00D61BBE">
        <w:t>MFK</w:t>
      </w:r>
      <w:r w:rsidRPr="00D61BBE">
        <w:t xml:space="preserve"> and the first-ranked Consultant, the second-ranked </w:t>
      </w:r>
      <w:r w:rsidR="005B3FB2" w:rsidRPr="00D61BBE">
        <w:t xml:space="preserve">Consultant will then be invited for negotiations. </w:t>
      </w:r>
    </w:p>
    <w:p w14:paraId="3C424264" w14:textId="77777777" w:rsidR="00BA3361" w:rsidRPr="00D61BBE" w:rsidRDefault="00BA3361" w:rsidP="003A4D0F">
      <w:pPr>
        <w:rPr>
          <w:rFonts w:eastAsia="Times New Roman"/>
        </w:rPr>
      </w:pPr>
    </w:p>
    <w:p w14:paraId="3C424265" w14:textId="6ECFAB1D" w:rsidR="00B12B6B" w:rsidRPr="00D61BBE" w:rsidRDefault="003B04A7" w:rsidP="003A4D0F">
      <w:pPr>
        <w:rPr>
          <w:rFonts w:eastAsia="Times New Roman"/>
        </w:rPr>
      </w:pPr>
      <w:r w:rsidRPr="00D61BBE">
        <w:rPr>
          <w:rFonts w:eastAsia="Times New Roman"/>
        </w:rPr>
        <w:t>The selection of the Individual Consultant will be based on</w:t>
      </w:r>
      <w:r w:rsidR="00AF0C95" w:rsidRPr="00D61BBE">
        <w:rPr>
          <w:rFonts w:eastAsia="Times New Roman"/>
        </w:rPr>
        <w:t xml:space="preserve"> the following criteria: </w:t>
      </w:r>
    </w:p>
    <w:tbl>
      <w:tblPr>
        <w:tblW w:w="9360" w:type="dxa"/>
        <w:tblInd w:w="-10" w:type="dxa"/>
        <w:tblCellMar>
          <w:left w:w="0" w:type="dxa"/>
          <w:right w:w="0" w:type="dxa"/>
        </w:tblCellMar>
        <w:tblLook w:val="04A0" w:firstRow="1" w:lastRow="0" w:firstColumn="1" w:lastColumn="0" w:noHBand="0" w:noVBand="1"/>
      </w:tblPr>
      <w:tblGrid>
        <w:gridCol w:w="960"/>
        <w:gridCol w:w="7168"/>
        <w:gridCol w:w="1232"/>
      </w:tblGrid>
      <w:tr w:rsidR="00D61BBE" w:rsidRPr="00D61BBE" w14:paraId="4F4BB510" w14:textId="77777777" w:rsidTr="00EF1B08">
        <w:trPr>
          <w:trHeight w:val="330"/>
        </w:trPr>
        <w:tc>
          <w:tcPr>
            <w:tcW w:w="960"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40A29DFB" w14:textId="77777777" w:rsidR="00734A18" w:rsidRPr="00D61BBE" w:rsidRDefault="00734A18" w:rsidP="00EF1B08">
            <w:pPr>
              <w:spacing w:line="252" w:lineRule="auto"/>
              <w:jc w:val="center"/>
              <w:rPr>
                <w:b/>
                <w:bCs/>
              </w:rPr>
            </w:pPr>
            <w:r w:rsidRPr="00D61BBE">
              <w:rPr>
                <w:rFonts w:eastAsia="Times New Roman"/>
              </w:rPr>
              <w:br w:type="page"/>
            </w:r>
            <w:r w:rsidRPr="00D61BBE">
              <w:rPr>
                <w:b/>
                <w:bCs/>
              </w:rPr>
              <w:t>ITEM</w:t>
            </w:r>
          </w:p>
        </w:tc>
        <w:tc>
          <w:tcPr>
            <w:tcW w:w="7168"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9938F75" w14:textId="77777777" w:rsidR="00734A18" w:rsidRPr="00D61BBE" w:rsidRDefault="00734A18" w:rsidP="00EF1B08">
            <w:pPr>
              <w:spacing w:line="252" w:lineRule="auto"/>
              <w:jc w:val="center"/>
              <w:rPr>
                <w:rFonts w:ascii="Calibri" w:hAnsi="Calibri" w:cs="Calibri"/>
                <w:b/>
                <w:bCs/>
                <w:sz w:val="22"/>
              </w:rPr>
            </w:pPr>
            <w:r w:rsidRPr="00D61BBE">
              <w:rPr>
                <w:b/>
                <w:bCs/>
              </w:rPr>
              <w:t>CRITERIA</w:t>
            </w:r>
          </w:p>
        </w:tc>
        <w:tc>
          <w:tcPr>
            <w:tcW w:w="1232"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6CF35D35" w14:textId="77777777" w:rsidR="00734A18" w:rsidRPr="00D61BBE" w:rsidRDefault="00734A18" w:rsidP="00EF1B08">
            <w:pPr>
              <w:spacing w:line="252" w:lineRule="auto"/>
              <w:jc w:val="center"/>
              <w:rPr>
                <w:b/>
                <w:bCs/>
              </w:rPr>
            </w:pPr>
            <w:r w:rsidRPr="00D61BBE">
              <w:rPr>
                <w:b/>
                <w:bCs/>
              </w:rPr>
              <w:t>POINTS</w:t>
            </w:r>
          </w:p>
        </w:tc>
      </w:tr>
      <w:tr w:rsidR="00D61BBE" w:rsidRPr="00D61BBE" w14:paraId="7C5C58D9" w14:textId="77777777" w:rsidTr="00EF1B08">
        <w:trPr>
          <w:trHeight w:val="36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266DF590" w14:textId="77777777" w:rsidR="00734A18" w:rsidRPr="00D61BBE" w:rsidRDefault="00734A18" w:rsidP="00EF1B08">
            <w:pPr>
              <w:spacing w:line="252" w:lineRule="auto"/>
              <w:jc w:val="center"/>
              <w:rPr>
                <w:b/>
                <w:bCs/>
              </w:rPr>
            </w:pPr>
            <w:r w:rsidRPr="00D61BBE">
              <w:rPr>
                <w:b/>
                <w:bCs/>
              </w:rPr>
              <w:t>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3726B7A" w14:textId="77777777" w:rsidR="00734A18" w:rsidRPr="00D61BBE" w:rsidRDefault="00734A18" w:rsidP="00EF1B08">
            <w:pPr>
              <w:spacing w:line="252" w:lineRule="auto"/>
              <w:rPr>
                <w:b/>
                <w:bCs/>
                <w:i/>
              </w:rPr>
            </w:pPr>
            <w:r w:rsidRPr="00D61BBE">
              <w:rPr>
                <w:b/>
                <w:bCs/>
                <w:i/>
              </w:rPr>
              <w:t>Education and Qualifications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792232D" w14:textId="77777777" w:rsidR="00734A18" w:rsidRPr="00D61BBE" w:rsidRDefault="00734A18" w:rsidP="00734A18">
            <w:pPr>
              <w:spacing w:line="252" w:lineRule="auto"/>
              <w:jc w:val="center"/>
              <w:rPr>
                <w:b/>
                <w:bCs/>
              </w:rPr>
            </w:pPr>
            <w:r w:rsidRPr="00D61BBE">
              <w:rPr>
                <w:b/>
                <w:bCs/>
              </w:rPr>
              <w:t>10</w:t>
            </w:r>
          </w:p>
        </w:tc>
      </w:tr>
      <w:tr w:rsidR="00D61BBE" w:rsidRPr="00D61BBE" w14:paraId="0EE31540" w14:textId="77777777" w:rsidTr="00EF1B08">
        <w:trPr>
          <w:trHeight w:val="63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7DC9856C" w14:textId="77777777" w:rsidR="00734A18" w:rsidRPr="00D61BBE" w:rsidRDefault="00734A18" w:rsidP="00EF1B08">
            <w:pPr>
              <w:spacing w:line="252" w:lineRule="auto"/>
              <w:jc w:val="center"/>
            </w:pPr>
            <w:r w:rsidRPr="00D61BBE">
              <w:t>1.10</w:t>
            </w:r>
          </w:p>
        </w:tc>
        <w:tc>
          <w:tcPr>
            <w:tcW w:w="7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108588" w14:textId="77777777" w:rsidR="00734A18" w:rsidRPr="00D61BBE" w:rsidRDefault="00734A18" w:rsidP="00EF1B08">
            <w:pPr>
              <w:spacing w:after="120" w:line="252" w:lineRule="auto"/>
              <w:rPr>
                <w:iCs/>
              </w:rPr>
            </w:pPr>
            <w:r w:rsidRPr="00D61BBE">
              <w:rPr>
                <w:iCs/>
              </w:rPr>
              <w:t>A minimum qualification of a Master’s Degree in Energy Economics and/or Statistics, or related field (Energy).</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FDF91A5" w14:textId="06E4F3CC" w:rsidR="00734A18" w:rsidRPr="00D61BBE" w:rsidRDefault="00734A18" w:rsidP="00734A18">
            <w:pPr>
              <w:spacing w:line="252" w:lineRule="auto"/>
              <w:jc w:val="center"/>
            </w:pPr>
            <w:r w:rsidRPr="00D61BBE">
              <w:t>10</w:t>
            </w:r>
          </w:p>
        </w:tc>
      </w:tr>
      <w:tr w:rsidR="00D61BBE" w:rsidRPr="00D61BBE" w14:paraId="68E3E097" w14:textId="77777777" w:rsidTr="00EF1B08">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8B2F578" w14:textId="77777777" w:rsidR="00734A18" w:rsidRPr="00D61BBE" w:rsidRDefault="00734A18" w:rsidP="00EF1B08">
            <w:pPr>
              <w:spacing w:line="252" w:lineRule="auto"/>
              <w:jc w:val="center"/>
              <w:rPr>
                <w:b/>
                <w:bCs/>
              </w:rPr>
            </w:pPr>
            <w:r w:rsidRPr="00D61BBE">
              <w:rPr>
                <w:b/>
                <w:bCs/>
              </w:rPr>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47FBF6E" w14:textId="77777777" w:rsidR="00734A18" w:rsidRPr="00D61BBE" w:rsidRDefault="00734A18" w:rsidP="00EF1B08">
            <w:pPr>
              <w:spacing w:line="252" w:lineRule="auto"/>
              <w:rPr>
                <w:i/>
              </w:rPr>
            </w:pPr>
            <w:r w:rsidRPr="00D61BBE">
              <w:rPr>
                <w:b/>
                <w:bCs/>
                <w:i/>
              </w:rPr>
              <w:t>Experience of the Individual Consultant</w:t>
            </w:r>
            <w:r w:rsidRPr="00D61BBE">
              <w:rPr>
                <w:i/>
              </w:rPr>
              <w:t>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3DFB9B2" w14:textId="77777777" w:rsidR="00734A18" w:rsidRPr="00D61BBE" w:rsidRDefault="00734A18" w:rsidP="00734A18">
            <w:pPr>
              <w:spacing w:line="252" w:lineRule="auto"/>
              <w:jc w:val="center"/>
              <w:rPr>
                <w:b/>
                <w:bCs/>
              </w:rPr>
            </w:pPr>
            <w:r w:rsidRPr="00D61BBE">
              <w:rPr>
                <w:b/>
                <w:bCs/>
              </w:rPr>
              <w:t>60</w:t>
            </w:r>
          </w:p>
        </w:tc>
      </w:tr>
      <w:tr w:rsidR="00D61BBE" w:rsidRPr="00D61BBE" w14:paraId="02EA5A27" w14:textId="77777777" w:rsidTr="00EF1B08">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092BF5AC" w14:textId="77777777" w:rsidR="00734A18" w:rsidRPr="00D61BBE" w:rsidRDefault="00734A18" w:rsidP="00EF1B08">
            <w:pPr>
              <w:spacing w:line="252" w:lineRule="auto"/>
              <w:jc w:val="center"/>
            </w:pPr>
            <w:r w:rsidRPr="00D61BBE">
              <w:t>2.10</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767C81C7" w14:textId="77777777" w:rsidR="00734A18" w:rsidRPr="00D61BBE" w:rsidRDefault="00734A18" w:rsidP="00EF1B08">
            <w:pPr>
              <w:spacing w:after="120" w:line="252" w:lineRule="auto"/>
              <w:rPr>
                <w:lang w:val="x-none"/>
              </w:rPr>
            </w:pPr>
            <w:r w:rsidRPr="00D61BBE">
              <w:rPr>
                <w:lang w:val="x-none"/>
              </w:rPr>
              <w:t>At least five (5) years of general experience in collecting and analyzing data.</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18B9546" w14:textId="4AF12223" w:rsidR="00734A18" w:rsidRPr="00D61BBE" w:rsidRDefault="00734A18" w:rsidP="00734A18">
            <w:pPr>
              <w:spacing w:line="252" w:lineRule="auto"/>
              <w:jc w:val="center"/>
            </w:pPr>
            <w:r w:rsidRPr="00D61BBE">
              <w:t>10</w:t>
            </w:r>
          </w:p>
        </w:tc>
      </w:tr>
      <w:tr w:rsidR="00D61BBE" w:rsidRPr="00D61BBE" w14:paraId="162487FE" w14:textId="77777777" w:rsidTr="00EF1B08">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739134B9" w14:textId="77777777" w:rsidR="00734A18" w:rsidRPr="00D61BBE" w:rsidRDefault="00734A18" w:rsidP="00EF1B08">
            <w:pPr>
              <w:spacing w:line="252" w:lineRule="auto"/>
              <w:jc w:val="center"/>
            </w:pPr>
            <w:r w:rsidRPr="00D61BBE">
              <w:t>2.11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4A0A402" w14:textId="77777777" w:rsidR="00734A18" w:rsidRPr="00D61BBE" w:rsidRDefault="00734A18" w:rsidP="00EF1B08">
            <w:pPr>
              <w:spacing w:after="120" w:line="252" w:lineRule="auto"/>
              <w:rPr>
                <w:lang w:val="x-none"/>
              </w:rPr>
            </w:pPr>
            <w:r w:rsidRPr="00D61BBE">
              <w:rPr>
                <w:lang w:val="x-none"/>
              </w:rPr>
              <w:t>At least five (5) years of experience with similar assignments.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1C0A270" w14:textId="5296BABE" w:rsidR="00734A18" w:rsidRPr="00D61BBE" w:rsidRDefault="00734A18" w:rsidP="00734A18">
            <w:pPr>
              <w:spacing w:line="252" w:lineRule="auto"/>
              <w:jc w:val="center"/>
            </w:pPr>
            <w:r w:rsidRPr="00D61BBE">
              <w:t>10</w:t>
            </w:r>
          </w:p>
        </w:tc>
      </w:tr>
      <w:tr w:rsidR="00D61BBE" w:rsidRPr="00D61BBE" w14:paraId="54B9015E" w14:textId="77777777" w:rsidTr="00EF1B08">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1281E4EE" w14:textId="77777777" w:rsidR="00734A18" w:rsidRPr="00D61BBE" w:rsidRDefault="00734A18" w:rsidP="00EF1B08">
            <w:pPr>
              <w:spacing w:line="252" w:lineRule="auto"/>
              <w:jc w:val="center"/>
            </w:pPr>
            <w:r w:rsidRPr="00D61BBE">
              <w:t>2.12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1C384725" w14:textId="77777777" w:rsidR="00734A18" w:rsidRPr="00D61BBE" w:rsidRDefault="00734A18" w:rsidP="00EF1B08">
            <w:pPr>
              <w:spacing w:after="120" w:line="252" w:lineRule="auto"/>
              <w:rPr>
                <w:lang w:val="x-none"/>
              </w:rPr>
            </w:pPr>
            <w:r w:rsidRPr="00D61BBE">
              <w:rPr>
                <w:lang w:val="x-none"/>
              </w:rPr>
              <w:t>Strong quantitative data collection and analytical skills especially for routine data.</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60E1143" w14:textId="3FFC4A4F" w:rsidR="00734A18" w:rsidRPr="00D61BBE" w:rsidRDefault="00734A18" w:rsidP="00734A18">
            <w:pPr>
              <w:spacing w:line="252" w:lineRule="auto"/>
              <w:jc w:val="center"/>
            </w:pPr>
            <w:r w:rsidRPr="00D61BBE">
              <w:t>10</w:t>
            </w:r>
          </w:p>
        </w:tc>
      </w:tr>
      <w:tr w:rsidR="00D61BBE" w:rsidRPr="00D61BBE" w14:paraId="57835465" w14:textId="77777777" w:rsidTr="00EF1B08">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58765EAB" w14:textId="77777777" w:rsidR="00734A18" w:rsidRPr="00D61BBE" w:rsidRDefault="00734A18" w:rsidP="00EF1B08">
            <w:pPr>
              <w:spacing w:line="252" w:lineRule="auto"/>
              <w:jc w:val="center"/>
            </w:pPr>
            <w:r w:rsidRPr="00D61BBE">
              <w:t>2.13</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501AB90F" w14:textId="77777777" w:rsidR="00734A18" w:rsidRPr="00D61BBE" w:rsidRDefault="00734A18" w:rsidP="00EF1B08">
            <w:pPr>
              <w:spacing w:after="120" w:line="252" w:lineRule="auto"/>
              <w:rPr>
                <w:lang w:val="x-none"/>
              </w:rPr>
            </w:pPr>
            <w:r w:rsidRPr="00D61BBE">
              <w:rPr>
                <w:lang w:val="x-none"/>
              </w:rPr>
              <w:t>At least five (5) years of general experience in analyzing Energy sector data, including experience with indicators relating to energy performance.</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C3A66B7" w14:textId="11AAEE25" w:rsidR="00734A18" w:rsidRPr="00D61BBE" w:rsidRDefault="00734A18" w:rsidP="00734A18">
            <w:pPr>
              <w:spacing w:line="252" w:lineRule="auto"/>
              <w:jc w:val="center"/>
            </w:pPr>
            <w:r w:rsidRPr="00D61BBE">
              <w:t>10</w:t>
            </w:r>
          </w:p>
        </w:tc>
      </w:tr>
      <w:tr w:rsidR="00D61BBE" w:rsidRPr="00D61BBE" w14:paraId="5359FB16" w14:textId="77777777" w:rsidTr="00EF1B08">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64497F54" w14:textId="77777777" w:rsidR="00734A18" w:rsidRPr="00D61BBE" w:rsidRDefault="00734A18" w:rsidP="00EF1B08">
            <w:pPr>
              <w:spacing w:line="252" w:lineRule="auto"/>
              <w:jc w:val="center"/>
            </w:pPr>
            <w:r w:rsidRPr="00D61BBE">
              <w:t>2.14</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72A6B525" w14:textId="77777777" w:rsidR="00734A18" w:rsidRPr="00D61BBE" w:rsidRDefault="00734A18" w:rsidP="00EF1B08">
            <w:pPr>
              <w:spacing w:after="120" w:line="252" w:lineRule="auto"/>
              <w:rPr>
                <w:lang w:val="x-none"/>
              </w:rPr>
            </w:pPr>
            <w:r w:rsidRPr="00D61BBE">
              <w:rPr>
                <w:lang w:val="x-none"/>
              </w:rPr>
              <w:t>Experience conducting Data Quality Reviews.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0804169" w14:textId="77777777" w:rsidR="00734A18" w:rsidRPr="00D61BBE" w:rsidRDefault="00734A18" w:rsidP="00734A18">
            <w:pPr>
              <w:spacing w:line="252" w:lineRule="auto"/>
              <w:jc w:val="center"/>
            </w:pPr>
            <w:r w:rsidRPr="00D61BBE">
              <w:t>5</w:t>
            </w:r>
          </w:p>
        </w:tc>
      </w:tr>
      <w:tr w:rsidR="00D61BBE" w:rsidRPr="00D61BBE" w14:paraId="0C5D0283" w14:textId="77777777" w:rsidTr="00EF1B08">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E025FB3" w14:textId="77777777" w:rsidR="00734A18" w:rsidRPr="00D61BBE" w:rsidRDefault="00734A18" w:rsidP="00EF1B08">
            <w:pPr>
              <w:spacing w:line="252" w:lineRule="auto"/>
              <w:jc w:val="center"/>
            </w:pPr>
            <w:r w:rsidRPr="00D61BBE">
              <w:t>2.15</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7C1E19C2" w14:textId="77777777" w:rsidR="00734A18" w:rsidRPr="00D61BBE" w:rsidRDefault="00734A18" w:rsidP="00EF1B08">
            <w:pPr>
              <w:spacing w:after="120" w:line="252" w:lineRule="auto"/>
              <w:rPr>
                <w:lang w:val="x-none"/>
              </w:rPr>
            </w:pPr>
            <w:r w:rsidRPr="00D61BBE">
              <w:rPr>
                <w:lang w:val="x-none"/>
              </w:rPr>
              <w:t>Experience in performance monitoring issues and/or data quality audits of at least three (3) similar projects, preferably in the Energy sector and in developing countries.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9CF2F79" w14:textId="24D91244" w:rsidR="00734A18" w:rsidRPr="00D61BBE" w:rsidRDefault="00734A18" w:rsidP="00734A18">
            <w:pPr>
              <w:spacing w:line="252" w:lineRule="auto"/>
              <w:jc w:val="center"/>
            </w:pPr>
            <w:r w:rsidRPr="00D61BBE">
              <w:t>5</w:t>
            </w:r>
          </w:p>
        </w:tc>
      </w:tr>
      <w:tr w:rsidR="00D61BBE" w:rsidRPr="00D61BBE" w14:paraId="49B77EBB" w14:textId="77777777" w:rsidTr="00EF1B08">
        <w:trPr>
          <w:trHeight w:val="315"/>
        </w:trPr>
        <w:tc>
          <w:tcPr>
            <w:tcW w:w="960" w:type="dxa"/>
            <w:tcBorders>
              <w:top w:val="nil"/>
              <w:left w:val="single" w:sz="8" w:space="0" w:color="auto"/>
              <w:bottom w:val="single" w:sz="4" w:space="0" w:color="auto"/>
              <w:right w:val="nil"/>
            </w:tcBorders>
            <w:shd w:val="clear" w:color="auto" w:fill="FFFFFF"/>
            <w:noWrap/>
            <w:tcMar>
              <w:top w:w="0" w:type="dxa"/>
              <w:left w:w="108" w:type="dxa"/>
              <w:bottom w:w="0" w:type="dxa"/>
              <w:right w:w="108" w:type="dxa"/>
            </w:tcMar>
            <w:vAlign w:val="center"/>
          </w:tcPr>
          <w:p w14:paraId="67360EFD" w14:textId="77777777" w:rsidR="00734A18" w:rsidRPr="00D61BBE" w:rsidRDefault="00734A18" w:rsidP="00EF1B08">
            <w:pPr>
              <w:spacing w:line="252" w:lineRule="auto"/>
              <w:jc w:val="center"/>
            </w:pPr>
            <w:r w:rsidRPr="00D61BBE">
              <w:rPr>
                <w:b/>
                <w:bCs/>
              </w:rPr>
              <w:t>3</w:t>
            </w:r>
          </w:p>
        </w:tc>
        <w:tc>
          <w:tcPr>
            <w:tcW w:w="7168"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tcPr>
          <w:p w14:paraId="1FE9F0FB" w14:textId="77777777" w:rsidR="00734A18" w:rsidRPr="00D61BBE" w:rsidRDefault="00734A18" w:rsidP="00EF1B08">
            <w:pPr>
              <w:spacing w:line="252" w:lineRule="auto"/>
              <w:rPr>
                <w:b/>
              </w:rPr>
            </w:pPr>
            <w:r w:rsidRPr="00D61BBE">
              <w:rPr>
                <w:b/>
                <w:bCs/>
                <w:i/>
              </w:rPr>
              <w:t>Understanding of the scope of work and the proposed approach, including a detailed work proposal that describes in detail how the Consultant plans to meet the requirements of the Service.</w:t>
            </w:r>
          </w:p>
        </w:tc>
        <w:tc>
          <w:tcPr>
            <w:tcW w:w="1232"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14:paraId="6CCE8454" w14:textId="77777777" w:rsidR="00734A18" w:rsidRPr="00D61BBE" w:rsidRDefault="00734A18" w:rsidP="00734A18">
            <w:pPr>
              <w:spacing w:line="252" w:lineRule="auto"/>
              <w:jc w:val="center"/>
              <w:rPr>
                <w:b/>
                <w:bCs/>
              </w:rPr>
            </w:pPr>
            <w:r w:rsidRPr="00D61BBE">
              <w:rPr>
                <w:b/>
                <w:bCs/>
              </w:rPr>
              <w:t>30</w:t>
            </w:r>
          </w:p>
        </w:tc>
      </w:tr>
      <w:tr w:rsidR="00D61BBE" w:rsidRPr="00D61BBE" w14:paraId="79C24C14" w14:textId="77777777" w:rsidTr="00EF1B0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1F859B49" w14:textId="77777777" w:rsidR="00734A18" w:rsidRPr="00D61BBE" w:rsidRDefault="00734A18" w:rsidP="00EF1B08">
            <w:pPr>
              <w:spacing w:line="252" w:lineRule="auto"/>
              <w:jc w:val="center"/>
            </w:pPr>
            <w:r w:rsidRPr="00D61BBE">
              <w:t>3.10</w:t>
            </w:r>
          </w:p>
        </w:tc>
        <w:tc>
          <w:tcPr>
            <w:tcW w:w="716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63A300B5" w14:textId="77777777" w:rsidR="00734A18" w:rsidRPr="00D61BBE" w:rsidRDefault="00734A18" w:rsidP="00EF1B08">
            <w:pPr>
              <w:spacing w:after="120" w:line="252" w:lineRule="auto"/>
            </w:pPr>
            <w:r w:rsidRPr="00D61BBE">
              <w:t>Technical approach and methodology.</w:t>
            </w:r>
          </w:p>
        </w:tc>
        <w:tc>
          <w:tcPr>
            <w:tcW w:w="123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7F5EFAA3" w14:textId="77777777" w:rsidR="00734A18" w:rsidRPr="00D61BBE" w:rsidRDefault="00734A18" w:rsidP="00734A18">
            <w:pPr>
              <w:spacing w:line="252" w:lineRule="auto"/>
              <w:jc w:val="center"/>
            </w:pPr>
            <w:r w:rsidRPr="00D61BBE">
              <w:t>20</w:t>
            </w:r>
          </w:p>
        </w:tc>
      </w:tr>
      <w:tr w:rsidR="00D61BBE" w:rsidRPr="00D61BBE" w14:paraId="28C2B94E" w14:textId="77777777" w:rsidTr="00EF1B0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2DED87B0" w14:textId="77777777" w:rsidR="00734A18" w:rsidRPr="00D61BBE" w:rsidRDefault="00734A18" w:rsidP="00EF1B08">
            <w:pPr>
              <w:spacing w:line="252" w:lineRule="auto"/>
              <w:jc w:val="center"/>
            </w:pPr>
            <w:r w:rsidRPr="00D61BBE">
              <w:t>3.11</w:t>
            </w:r>
          </w:p>
        </w:tc>
        <w:tc>
          <w:tcPr>
            <w:tcW w:w="716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C7B3E7C" w14:textId="77777777" w:rsidR="00734A18" w:rsidRPr="00D61BBE" w:rsidRDefault="00734A18" w:rsidP="00EF1B08">
            <w:pPr>
              <w:spacing w:after="120" w:line="252" w:lineRule="auto"/>
            </w:pPr>
            <w:r w:rsidRPr="00D61BBE">
              <w:t>Proposed work plan.</w:t>
            </w:r>
          </w:p>
        </w:tc>
        <w:tc>
          <w:tcPr>
            <w:tcW w:w="123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6F18E2D3" w14:textId="77777777" w:rsidR="00734A18" w:rsidRPr="00D61BBE" w:rsidRDefault="00734A18" w:rsidP="00734A18">
            <w:pPr>
              <w:spacing w:line="252" w:lineRule="auto"/>
              <w:jc w:val="center"/>
            </w:pPr>
            <w:r w:rsidRPr="00D61BBE">
              <w:t>10</w:t>
            </w:r>
          </w:p>
        </w:tc>
      </w:tr>
      <w:tr w:rsidR="00D61BBE" w:rsidRPr="00D61BBE" w14:paraId="7B9EB2E7" w14:textId="77777777" w:rsidTr="00EF1B08">
        <w:trPr>
          <w:trHeight w:val="330"/>
        </w:trPr>
        <w:tc>
          <w:tcPr>
            <w:tcW w:w="960"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514BBA87" w14:textId="77777777" w:rsidR="00734A18" w:rsidRPr="00D61BBE" w:rsidRDefault="00734A18" w:rsidP="00EF1B08"/>
        </w:tc>
        <w:tc>
          <w:tcPr>
            <w:tcW w:w="7168"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613FBB09" w14:textId="77777777" w:rsidR="00734A18" w:rsidRPr="00D61BBE" w:rsidRDefault="00734A18" w:rsidP="00EF1B08">
            <w:pPr>
              <w:spacing w:line="252" w:lineRule="auto"/>
              <w:rPr>
                <w:b/>
                <w:bCs/>
              </w:rPr>
            </w:pPr>
            <w:r w:rsidRPr="00D61BBE">
              <w:rPr>
                <w:b/>
                <w:bCs/>
              </w:rPr>
              <w:t>Total Score</w:t>
            </w:r>
          </w:p>
        </w:tc>
        <w:tc>
          <w:tcPr>
            <w:tcW w:w="1232"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64F73AFC" w14:textId="77777777" w:rsidR="00734A18" w:rsidRPr="00D61BBE" w:rsidRDefault="00734A18" w:rsidP="00734A18">
            <w:pPr>
              <w:spacing w:line="252" w:lineRule="auto"/>
              <w:jc w:val="center"/>
              <w:rPr>
                <w:rFonts w:ascii="Calibri" w:hAnsi="Calibri" w:cs="Calibri"/>
                <w:b/>
                <w:bCs/>
                <w:sz w:val="22"/>
              </w:rPr>
            </w:pPr>
            <w:r w:rsidRPr="00D61BBE">
              <w:rPr>
                <w:b/>
                <w:bCs/>
              </w:rPr>
              <w:t>100</w:t>
            </w:r>
          </w:p>
        </w:tc>
      </w:tr>
    </w:tbl>
    <w:p w14:paraId="2FE4666E" w14:textId="77777777" w:rsidR="00734A18" w:rsidRPr="00D61BBE" w:rsidRDefault="00734A18" w:rsidP="003A4D0F">
      <w:pPr>
        <w:rPr>
          <w:rFonts w:eastAsia="Times New Roman"/>
          <w:b/>
          <w:bCs/>
          <w:spacing w:val="2"/>
          <w:kern w:val="32"/>
        </w:rPr>
      </w:pPr>
    </w:p>
    <w:p w14:paraId="7F68FF61" w14:textId="7E6DA076" w:rsidR="00734A18" w:rsidRPr="00D61BBE" w:rsidRDefault="00F113E4" w:rsidP="00F113E4">
      <w:pPr>
        <w:rPr>
          <w:i/>
          <w:iCs/>
        </w:rPr>
      </w:pPr>
      <w:r w:rsidRPr="00D61BBE">
        <w:rPr>
          <w:i/>
          <w:iCs/>
        </w:rPr>
        <w:t>The Consultant is required to obtain a minimum of [</w:t>
      </w:r>
      <w:r w:rsidRPr="00D61BBE">
        <w:rPr>
          <w:b/>
          <w:i/>
          <w:iCs/>
        </w:rPr>
        <w:t>75</w:t>
      </w:r>
      <w:r w:rsidRPr="00D61BBE">
        <w:rPr>
          <w:i/>
          <w:iCs/>
        </w:rPr>
        <w:t>] points in order to qualify.</w:t>
      </w:r>
    </w:p>
    <w:p w14:paraId="4EB1B7B1" w14:textId="77777777" w:rsidR="00734A18" w:rsidRPr="00D61BBE" w:rsidRDefault="00734A18">
      <w:pPr>
        <w:widowControl/>
        <w:autoSpaceDE/>
        <w:autoSpaceDN/>
        <w:adjustRightInd/>
        <w:rPr>
          <w:i/>
          <w:iCs/>
        </w:rPr>
      </w:pPr>
      <w:r w:rsidRPr="00D61BBE">
        <w:rPr>
          <w:i/>
          <w:iCs/>
        </w:rPr>
        <w:br w:type="page"/>
      </w:r>
    </w:p>
    <w:tbl>
      <w:tblPr>
        <w:tblW w:w="9360" w:type="dxa"/>
        <w:tblInd w:w="-10" w:type="dxa"/>
        <w:tblCellMar>
          <w:left w:w="115" w:type="dxa"/>
          <w:right w:w="115" w:type="dxa"/>
        </w:tblCellMar>
        <w:tblLook w:val="0000" w:firstRow="0" w:lastRow="0" w:firstColumn="0" w:lastColumn="0" w:noHBand="0" w:noVBand="0"/>
      </w:tblPr>
      <w:tblGrid>
        <w:gridCol w:w="9360"/>
      </w:tblGrid>
      <w:tr w:rsidR="00D61BBE" w:rsidRPr="00D61BBE" w14:paraId="6A4F9AE7" w14:textId="77777777" w:rsidTr="005D1684">
        <w:tc>
          <w:tcPr>
            <w:tcW w:w="9360" w:type="dxa"/>
            <w:tcBorders>
              <w:top w:val="nil"/>
              <w:left w:val="nil"/>
              <w:bottom w:val="nil"/>
              <w:right w:val="nil"/>
            </w:tcBorders>
            <w:shd w:val="clear" w:color="auto" w:fill="D9D9D9" w:themeFill="background1" w:themeFillShade="D9"/>
          </w:tcPr>
          <w:p w14:paraId="3CB0EBB7" w14:textId="77777777" w:rsidR="00F0396A" w:rsidRPr="00D61BBE" w:rsidRDefault="00F0396A" w:rsidP="005D1684">
            <w:pPr>
              <w:pStyle w:val="SectionHeaders"/>
              <w:numPr>
                <w:ilvl w:val="0"/>
                <w:numId w:val="38"/>
              </w:numPr>
              <w:spacing w:before="0"/>
              <w:ind w:left="0" w:firstLine="0"/>
              <w:rPr>
                <w:sz w:val="36"/>
                <w:szCs w:val="36"/>
                <w:lang w:val="en-US"/>
              </w:rPr>
            </w:pPr>
            <w:r w:rsidRPr="00D61BBE">
              <w:rPr>
                <w:rFonts w:eastAsia="Times New Roman"/>
                <w:bCs/>
                <w:spacing w:val="2"/>
                <w:kern w:val="32"/>
              </w:rPr>
              <w:lastRenderedPageBreak/>
              <w:br w:type="page"/>
            </w:r>
            <w:bookmarkStart w:id="43" w:name="_Toc20900281"/>
            <w:r w:rsidRPr="00D61BBE">
              <w:rPr>
                <w:sz w:val="36"/>
                <w:szCs w:val="36"/>
                <w:lang w:val="en-US"/>
              </w:rPr>
              <w:t>Proposal Forms</w:t>
            </w:r>
            <w:bookmarkEnd w:id="43"/>
          </w:p>
        </w:tc>
      </w:tr>
    </w:tbl>
    <w:p w14:paraId="3C424297" w14:textId="7939B46A" w:rsidR="00EC1EEC" w:rsidRPr="00D61BBE" w:rsidRDefault="006441DB" w:rsidP="00EC1EEC">
      <w:pPr>
        <w:spacing w:after="200" w:line="276" w:lineRule="auto"/>
        <w:contextualSpacing/>
        <w:jc w:val="center"/>
        <w:rPr>
          <w:rFonts w:eastAsia="Times New Roman"/>
          <w:b/>
          <w:bCs/>
          <w:spacing w:val="2"/>
          <w:kern w:val="32"/>
        </w:rPr>
      </w:pPr>
      <w:r w:rsidRPr="00D61BBE">
        <w:rPr>
          <w:rFonts w:eastAsia="Times New Roman"/>
          <w:b/>
          <w:bCs/>
          <w:spacing w:val="2"/>
          <w:kern w:val="32"/>
        </w:rPr>
        <w:t>APPLICATION/COVER LETTER</w:t>
      </w:r>
    </w:p>
    <w:p w14:paraId="3C424298" w14:textId="77777777" w:rsidR="00E51A73" w:rsidRPr="00D61BBE" w:rsidRDefault="00EC1EEC" w:rsidP="002E32C6">
      <w:pPr>
        <w:spacing w:after="200" w:line="276" w:lineRule="auto"/>
        <w:contextualSpacing/>
        <w:rPr>
          <w:rFonts w:eastAsia="Times New Roman"/>
          <w:spacing w:val="2"/>
        </w:rPr>
      </w:pPr>
      <w:r w:rsidRPr="00D61BBE">
        <w:rPr>
          <w:rFonts w:eastAsia="Calibri"/>
          <w:lang w:val="en-PH"/>
        </w:rPr>
        <w:tab/>
      </w:r>
    </w:p>
    <w:p w14:paraId="3C424299" w14:textId="77777777" w:rsidR="00E51A73" w:rsidRPr="00D61BBE" w:rsidRDefault="00E51A73" w:rsidP="00E51A73">
      <w:pPr>
        <w:ind w:right="-20"/>
        <w:jc w:val="both"/>
        <w:rPr>
          <w:rFonts w:eastAsia="Times New Roman"/>
        </w:rPr>
      </w:pPr>
      <w:r w:rsidRPr="00D61BBE">
        <w:rPr>
          <w:rFonts w:eastAsia="Times New Roman"/>
          <w:spacing w:val="2"/>
        </w:rPr>
        <w:t>[</w:t>
      </w:r>
      <w:r w:rsidRPr="00D61BBE">
        <w:rPr>
          <w:rFonts w:eastAsia="Times New Roman"/>
          <w:b/>
          <w:i/>
          <w:spacing w:val="-5"/>
        </w:rPr>
        <w:t>L</w:t>
      </w:r>
      <w:r w:rsidRPr="00D61BBE">
        <w:rPr>
          <w:rFonts w:eastAsia="Times New Roman"/>
          <w:b/>
          <w:i/>
          <w:spacing w:val="2"/>
        </w:rPr>
        <w:t>o</w:t>
      </w:r>
      <w:r w:rsidRPr="00D61BBE">
        <w:rPr>
          <w:rFonts w:eastAsia="Times New Roman"/>
          <w:b/>
          <w:i/>
          <w:spacing w:val="-1"/>
        </w:rPr>
        <w:t>ca</w:t>
      </w:r>
      <w:r w:rsidRPr="00D61BBE">
        <w:rPr>
          <w:rFonts w:eastAsia="Times New Roman"/>
          <w:b/>
          <w:i/>
        </w:rPr>
        <w:t>ti</w:t>
      </w:r>
      <w:r w:rsidRPr="00D61BBE">
        <w:rPr>
          <w:rFonts w:eastAsia="Times New Roman"/>
          <w:b/>
          <w:i/>
          <w:spacing w:val="-1"/>
        </w:rPr>
        <w:t>on</w:t>
      </w:r>
      <w:r w:rsidRPr="00D61BBE">
        <w:rPr>
          <w:rFonts w:eastAsia="Times New Roman"/>
          <w:b/>
          <w:i/>
        </w:rPr>
        <w:t>,</w:t>
      </w:r>
      <w:r w:rsidRPr="00D61BBE">
        <w:rPr>
          <w:rFonts w:eastAsia="Times New Roman"/>
          <w:b/>
          <w:i/>
          <w:spacing w:val="-1"/>
        </w:rPr>
        <w:t xml:space="preserve"> </w:t>
      </w:r>
      <w:r w:rsidRPr="00D61BBE">
        <w:rPr>
          <w:rFonts w:eastAsia="Times New Roman"/>
          <w:b/>
          <w:i/>
          <w:spacing w:val="2"/>
        </w:rPr>
        <w:t>D</w:t>
      </w:r>
      <w:r w:rsidRPr="00D61BBE">
        <w:rPr>
          <w:rFonts w:eastAsia="Times New Roman"/>
          <w:b/>
          <w:i/>
          <w:spacing w:val="-1"/>
        </w:rPr>
        <w:t>a</w:t>
      </w:r>
      <w:r w:rsidRPr="00D61BBE">
        <w:rPr>
          <w:rFonts w:eastAsia="Times New Roman"/>
          <w:b/>
          <w:i/>
          <w:spacing w:val="3"/>
        </w:rPr>
        <w:t>t</w:t>
      </w:r>
      <w:r w:rsidRPr="00D61BBE">
        <w:rPr>
          <w:rFonts w:eastAsia="Times New Roman"/>
          <w:b/>
          <w:i/>
          <w:spacing w:val="-1"/>
        </w:rPr>
        <w:t>e</w:t>
      </w:r>
      <w:r w:rsidRPr="00D61BBE">
        <w:rPr>
          <w:rFonts w:eastAsia="Times New Roman"/>
          <w:spacing w:val="-1"/>
        </w:rPr>
        <w:t>]</w:t>
      </w:r>
    </w:p>
    <w:p w14:paraId="3C42429A" w14:textId="77777777" w:rsidR="00E51A73" w:rsidRPr="00D61BBE" w:rsidRDefault="00E51A73" w:rsidP="00E51A73">
      <w:pPr>
        <w:jc w:val="both"/>
        <w:rPr>
          <w:rFonts w:eastAsia="Times New Roman"/>
        </w:rPr>
      </w:pPr>
    </w:p>
    <w:p w14:paraId="3C42429E" w14:textId="0A45F0CE" w:rsidR="00E51A73" w:rsidRPr="00D61BBE" w:rsidRDefault="00DB777E" w:rsidP="00DB777E">
      <w:pPr>
        <w:rPr>
          <w:rFonts w:eastAsia="Times New Roman"/>
        </w:rPr>
      </w:pPr>
      <w:r w:rsidRPr="00D61BBE">
        <w:t>Millennium Foundation of Kosovo                                                                                                                      Att.: The Procurement Manager                                                                                                                      Address: str. “</w:t>
      </w:r>
      <w:proofErr w:type="spellStart"/>
      <w:r w:rsidRPr="00D61BBE">
        <w:t>Migjeni</w:t>
      </w:r>
      <w:proofErr w:type="spellEnd"/>
      <w:r w:rsidRPr="00D61BBE">
        <w:t xml:space="preserve">” no. 21 (ex-Bank of Ljubljana Building, floor IX),                                                                                 Postal Code: 10000 </w:t>
      </w:r>
      <w:proofErr w:type="spellStart"/>
      <w:r w:rsidRPr="00D61BBE">
        <w:t>Prishtina</w:t>
      </w:r>
      <w:proofErr w:type="spellEnd"/>
      <w:r w:rsidRPr="00D61BBE">
        <w:t>, Kosova                                                                                                                  Email: procurement@millenniumkosovo.org</w:t>
      </w:r>
      <w:r w:rsidRPr="00D61BBE">
        <w:br/>
        <w:t>Phone Number: 00 383 38 752 110 </w:t>
      </w:r>
      <w:r w:rsidRPr="00D61BBE">
        <w:br/>
      </w:r>
    </w:p>
    <w:p w14:paraId="58F35663" w14:textId="77777777" w:rsidR="00DB777E" w:rsidRPr="00D61BBE" w:rsidRDefault="00DB777E" w:rsidP="00DB777E">
      <w:pPr>
        <w:rPr>
          <w:rFonts w:eastAsia="Times New Roman"/>
        </w:rPr>
      </w:pPr>
    </w:p>
    <w:p w14:paraId="3C42429F" w14:textId="77777777" w:rsidR="00E51A73" w:rsidRPr="00D61BBE" w:rsidRDefault="00E51A73" w:rsidP="00E51A73">
      <w:pPr>
        <w:ind w:right="-76"/>
        <w:jc w:val="both"/>
        <w:rPr>
          <w:rFonts w:eastAsia="Times New Roman"/>
        </w:rPr>
      </w:pPr>
      <w:r w:rsidRPr="00D61BBE">
        <w:rPr>
          <w:rFonts w:eastAsia="Times New Roman"/>
        </w:rPr>
        <w:t>D</w:t>
      </w:r>
      <w:r w:rsidRPr="00D61BBE">
        <w:rPr>
          <w:rFonts w:eastAsia="Times New Roman"/>
          <w:spacing w:val="-1"/>
        </w:rPr>
        <w:t>ea</w:t>
      </w:r>
      <w:r w:rsidRPr="00D61BBE">
        <w:rPr>
          <w:rFonts w:eastAsia="Times New Roman"/>
        </w:rPr>
        <w:t>r</w:t>
      </w:r>
      <w:r w:rsidRPr="00D61BBE">
        <w:rPr>
          <w:rFonts w:eastAsia="Times New Roman"/>
          <w:spacing w:val="-1"/>
        </w:rPr>
        <w:t xml:space="preserve"> </w:t>
      </w:r>
      <w:r w:rsidRPr="00D61BBE">
        <w:rPr>
          <w:rFonts w:eastAsia="Times New Roman"/>
          <w:spacing w:val="1"/>
        </w:rPr>
        <w:t>S</w:t>
      </w:r>
      <w:r w:rsidRPr="00D61BBE">
        <w:rPr>
          <w:rFonts w:eastAsia="Times New Roman"/>
        </w:rPr>
        <w:t>i</w:t>
      </w:r>
      <w:r w:rsidRPr="00D61BBE">
        <w:rPr>
          <w:rFonts w:eastAsia="Times New Roman"/>
          <w:spacing w:val="-1"/>
        </w:rPr>
        <w:t>r</w:t>
      </w:r>
      <w:r w:rsidRPr="00D61BBE">
        <w:rPr>
          <w:rFonts w:eastAsia="Times New Roman"/>
        </w:rPr>
        <w:t>,</w:t>
      </w:r>
    </w:p>
    <w:p w14:paraId="3C4242A0" w14:textId="77777777" w:rsidR="00E51A73" w:rsidRPr="00D61BBE" w:rsidRDefault="00E51A73" w:rsidP="00E51A73">
      <w:pPr>
        <w:jc w:val="both"/>
        <w:rPr>
          <w:rFonts w:eastAsia="Times New Roman"/>
        </w:rPr>
      </w:pPr>
    </w:p>
    <w:p w14:paraId="3C4242A1" w14:textId="5707CDF1" w:rsidR="00E51A73" w:rsidRPr="00D61BBE" w:rsidRDefault="00E51A73" w:rsidP="00E51A73">
      <w:pPr>
        <w:ind w:right="175"/>
        <w:jc w:val="both"/>
        <w:rPr>
          <w:rFonts w:eastAsia="Times New Roman"/>
          <w:bCs/>
          <w:position w:val="-1"/>
        </w:rPr>
      </w:pPr>
      <w:r w:rsidRPr="00D61BBE">
        <w:rPr>
          <w:rFonts w:eastAsia="Times New Roman"/>
          <w:bCs/>
        </w:rPr>
        <w:t>R</w:t>
      </w:r>
      <w:r w:rsidRPr="00D61BBE">
        <w:rPr>
          <w:rFonts w:eastAsia="Times New Roman"/>
          <w:bCs/>
          <w:spacing w:val="-1"/>
        </w:rPr>
        <w:t>e</w:t>
      </w:r>
      <w:r w:rsidRPr="00D61BBE">
        <w:rPr>
          <w:rFonts w:eastAsia="Times New Roman"/>
          <w:bCs/>
        </w:rPr>
        <w:t xml:space="preserve">: Procurement of Consultant Services for </w:t>
      </w:r>
      <w:r w:rsidR="00DE42C3" w:rsidRPr="00D61BBE">
        <w:rPr>
          <w:rFonts w:eastAsia="Times New Roman"/>
          <w:bCs/>
        </w:rPr>
        <w:t>Data Quality Review Consultancy</w:t>
      </w:r>
    </w:p>
    <w:p w14:paraId="4219E995" w14:textId="1FB8954D" w:rsidR="002D415F" w:rsidRPr="00D61BBE" w:rsidRDefault="00E51A73" w:rsidP="00E51A73">
      <w:pPr>
        <w:ind w:right="175"/>
        <w:jc w:val="both"/>
        <w:rPr>
          <w:rFonts w:eastAsia="Times New Roman"/>
        </w:rPr>
      </w:pPr>
      <w:r w:rsidRPr="00D61BBE">
        <w:rPr>
          <w:rFonts w:eastAsia="Times New Roman"/>
          <w:bCs/>
          <w:position w:val="-1"/>
        </w:rPr>
        <w:t>R</w:t>
      </w:r>
      <w:r w:rsidRPr="00D61BBE">
        <w:rPr>
          <w:rFonts w:eastAsia="Times New Roman"/>
          <w:bCs/>
          <w:spacing w:val="-1"/>
          <w:position w:val="-1"/>
        </w:rPr>
        <w:t>E</w:t>
      </w:r>
      <w:r w:rsidRPr="00D61BBE">
        <w:rPr>
          <w:rFonts w:eastAsia="Times New Roman"/>
          <w:bCs/>
          <w:spacing w:val="2"/>
          <w:position w:val="-1"/>
        </w:rPr>
        <w:t>F No</w:t>
      </w:r>
      <w:r w:rsidRPr="00D61BBE">
        <w:rPr>
          <w:rFonts w:eastAsia="Times New Roman"/>
          <w:bCs/>
          <w:position w:val="-1"/>
        </w:rPr>
        <w:t>:</w:t>
      </w:r>
      <w:r w:rsidRPr="00D61BBE">
        <w:rPr>
          <w:rFonts w:eastAsia="Times New Roman"/>
          <w:bCs/>
          <w:spacing w:val="-1"/>
          <w:position w:val="-1"/>
        </w:rPr>
        <w:t xml:space="preserve"> </w:t>
      </w:r>
      <w:r w:rsidR="00B44A43" w:rsidRPr="00D61BBE">
        <w:rPr>
          <w:rFonts w:eastAsia="Times New Roman"/>
          <w:bCs/>
          <w:spacing w:val="-1"/>
          <w:position w:val="-1"/>
        </w:rPr>
        <w:t>IC</w:t>
      </w:r>
      <w:r w:rsidR="002D415F" w:rsidRPr="00D61BBE">
        <w:rPr>
          <w:rFonts w:eastAsia="Times New Roman"/>
          <w:bCs/>
          <w:spacing w:val="-1"/>
          <w:position w:val="-1"/>
        </w:rPr>
        <w:t xml:space="preserve">-MFK- </w:t>
      </w:r>
      <w:r w:rsidR="00C307F6" w:rsidRPr="00D61BBE">
        <w:rPr>
          <w:rFonts w:eastAsia="Times New Roman"/>
          <w:bCs/>
          <w:spacing w:val="-1"/>
          <w:position w:val="-1"/>
        </w:rPr>
        <w:t>2019/023</w:t>
      </w:r>
    </w:p>
    <w:p w14:paraId="3C4242A3" w14:textId="77777777" w:rsidR="00216A18" w:rsidRPr="00D61BBE" w:rsidRDefault="00216A18" w:rsidP="002D415F">
      <w:pPr>
        <w:ind w:right="175"/>
        <w:jc w:val="both"/>
        <w:rPr>
          <w:rFonts w:eastAsia="Calibri"/>
          <w:bCs/>
        </w:rPr>
      </w:pPr>
    </w:p>
    <w:p w14:paraId="3C4242A4" w14:textId="77777777" w:rsidR="00216A18" w:rsidRPr="00D61BBE" w:rsidRDefault="00216A18" w:rsidP="00685C6A">
      <w:pPr>
        <w:spacing w:after="120" w:line="276" w:lineRule="auto"/>
        <w:contextualSpacing/>
        <w:rPr>
          <w:rFonts w:eastAsia="Calibri"/>
          <w:bCs/>
          <w:lang w:val="en-PH"/>
        </w:rPr>
      </w:pPr>
      <w:r w:rsidRPr="00D61BBE">
        <w:rPr>
          <w:rFonts w:eastAsia="Calibri"/>
          <w:bCs/>
          <w:lang w:val="en-PH"/>
        </w:rPr>
        <w:t>Dear Sir/Madam,</w:t>
      </w:r>
    </w:p>
    <w:p w14:paraId="3C4242A5" w14:textId="77777777" w:rsidR="00216A18" w:rsidRPr="00D61BBE" w:rsidRDefault="00216A18" w:rsidP="00685C6A">
      <w:pPr>
        <w:spacing w:after="120" w:line="276" w:lineRule="auto"/>
        <w:contextualSpacing/>
        <w:rPr>
          <w:rFonts w:eastAsia="Calibri"/>
          <w:bCs/>
          <w:lang w:val="en-PH"/>
        </w:rPr>
      </w:pPr>
    </w:p>
    <w:p w14:paraId="3C4242A6" w14:textId="556D99BF" w:rsidR="0042233F" w:rsidRPr="00D61BBE" w:rsidRDefault="00EC1EEC" w:rsidP="00685C6A">
      <w:pPr>
        <w:spacing w:after="120" w:line="276" w:lineRule="auto"/>
        <w:contextualSpacing/>
        <w:jc w:val="both"/>
        <w:rPr>
          <w:rFonts w:eastAsia="Calibri"/>
          <w:bCs/>
          <w:lang w:val="en-PH"/>
        </w:rPr>
      </w:pPr>
      <w:r w:rsidRPr="00D61BBE">
        <w:rPr>
          <w:rFonts w:eastAsia="Calibri"/>
          <w:bCs/>
          <w:lang w:val="en-PH"/>
        </w:rPr>
        <w:t xml:space="preserve">I, the undersigned, offer to provide the consulting services for the </w:t>
      </w:r>
      <w:r w:rsidR="00DB777E" w:rsidRPr="00D61BBE">
        <w:rPr>
          <w:rFonts w:eastAsia="Calibri"/>
          <w:bCs/>
          <w:lang w:val="en-PH"/>
        </w:rPr>
        <w:t>above-mentioned</w:t>
      </w:r>
      <w:r w:rsidRPr="00D61BBE">
        <w:rPr>
          <w:rFonts w:eastAsia="Calibri"/>
          <w:bCs/>
          <w:lang w:val="en-PH"/>
        </w:rPr>
        <w:t xml:space="preserve"> assignment in accordance with Letter of Invitation dated </w:t>
      </w:r>
      <w:r w:rsidR="00DE42C3" w:rsidRPr="00D61BBE">
        <w:rPr>
          <w:rFonts w:eastAsia="Calibri"/>
          <w:bCs/>
          <w:lang w:val="en-PH"/>
        </w:rPr>
        <w:t>02 October 2019</w:t>
      </w:r>
    </w:p>
    <w:p w14:paraId="3C4242A7" w14:textId="77777777" w:rsidR="0042233F" w:rsidRPr="00D61BBE" w:rsidRDefault="0042233F" w:rsidP="00685C6A">
      <w:pPr>
        <w:spacing w:after="120" w:line="276" w:lineRule="auto"/>
        <w:contextualSpacing/>
        <w:jc w:val="both"/>
        <w:rPr>
          <w:rFonts w:eastAsia="Calibri"/>
          <w:bCs/>
          <w:lang w:val="en-PH"/>
        </w:rPr>
      </w:pPr>
    </w:p>
    <w:p w14:paraId="3C4242A8" w14:textId="77777777" w:rsidR="00EC1EEC" w:rsidRPr="00D61BBE" w:rsidRDefault="00EC1EEC" w:rsidP="00685C6A">
      <w:pPr>
        <w:spacing w:after="120" w:line="276" w:lineRule="auto"/>
        <w:contextualSpacing/>
        <w:jc w:val="both"/>
        <w:rPr>
          <w:rFonts w:eastAsia="Calibri"/>
          <w:bCs/>
          <w:lang w:val="en-PH"/>
        </w:rPr>
      </w:pPr>
      <w:r w:rsidRPr="00D61BBE">
        <w:rPr>
          <w:rFonts w:eastAsia="Calibri"/>
          <w:bCs/>
          <w:lang w:val="en-PH"/>
        </w:rPr>
        <w:t>I hereby submit my Qualifications including my latest updated Curriculum Vitae which contains among others my previous relevant assignments and references with complete contact details.</w:t>
      </w:r>
    </w:p>
    <w:p w14:paraId="3C4242A9" w14:textId="77777777" w:rsidR="00EC1EEC" w:rsidRPr="00D61BBE" w:rsidRDefault="00EC1EEC" w:rsidP="00685C6A">
      <w:pPr>
        <w:spacing w:after="120" w:line="276" w:lineRule="auto"/>
        <w:contextualSpacing/>
        <w:jc w:val="both"/>
        <w:rPr>
          <w:rFonts w:eastAsia="Calibri"/>
          <w:bCs/>
          <w:lang w:val="en-PH"/>
        </w:rPr>
      </w:pPr>
    </w:p>
    <w:p w14:paraId="3C4242AA" w14:textId="77777777" w:rsidR="00EC1EEC" w:rsidRPr="00D61BBE" w:rsidRDefault="00EC1EEC" w:rsidP="00685C6A">
      <w:pPr>
        <w:spacing w:after="120" w:line="276" w:lineRule="auto"/>
        <w:contextualSpacing/>
        <w:jc w:val="both"/>
        <w:rPr>
          <w:rFonts w:eastAsia="Calibri"/>
          <w:bCs/>
          <w:lang w:val="en-PH"/>
        </w:rPr>
      </w:pPr>
      <w:r w:rsidRPr="00D61BBE">
        <w:rPr>
          <w:rFonts w:eastAsia="Calibri"/>
          <w:bCs/>
          <w:lang w:val="en-PH"/>
        </w:rPr>
        <w:t>I hereby declare that all the information and statements made in this document are true and correct.  I accept that any misinterpretation contained herein can lead to my disqualification.</w:t>
      </w:r>
    </w:p>
    <w:p w14:paraId="3C4242AB" w14:textId="77777777" w:rsidR="00AC4AB4" w:rsidRPr="00D61BBE" w:rsidRDefault="00AC4AB4" w:rsidP="00AC4AB4">
      <w:pPr>
        <w:pStyle w:val="Text"/>
        <w:spacing w:after="0"/>
      </w:pPr>
      <w:r w:rsidRPr="00D61BBE">
        <w:t>I hereby certify that I are not engaged in, facilitating, or allowing any of the prohibited activities described in Part 15 of the MCC Program Procurement Guidelines and that I will not engage in, facilitate, or allow any such prohibited activities for the duration of the Contract. Further, I hereby provide my assurance that the prohibited activities described in Part 15 of the MCC Program Procurement Guidelines will</w:t>
      </w:r>
      <w:r w:rsidR="00766128" w:rsidRPr="00D61BBE">
        <w:t xml:space="preserve"> not be tolerated by myself.</w:t>
      </w:r>
      <w:r w:rsidRPr="00D61BBE">
        <w:t xml:space="preserve"> Finally, I acknowledge that engaging in such activities is cause for suspension or termination of employment or of the Contract.</w:t>
      </w:r>
      <w:r w:rsidR="00400556" w:rsidRPr="00D61BBE">
        <w:t xml:space="preserve"> I further certify that I am eligible to be awarded an MCC-funded contract as per Part 10 of the MCC Program Procurement Guidelines. </w:t>
      </w:r>
    </w:p>
    <w:p w14:paraId="3C4242AC" w14:textId="77777777" w:rsidR="00AC4AB4" w:rsidRPr="00D61BBE" w:rsidRDefault="00AC4AB4" w:rsidP="00AC4AB4">
      <w:pPr>
        <w:pStyle w:val="Text"/>
        <w:spacing w:before="0" w:after="60"/>
        <w:rPr>
          <w:rFonts w:eastAsia="Times New Roman"/>
          <w:szCs w:val="24"/>
        </w:rPr>
      </w:pPr>
    </w:p>
    <w:p w14:paraId="3C4242AD" w14:textId="77777777" w:rsidR="00AC4AB4" w:rsidRPr="00D61BBE" w:rsidRDefault="00AC4AB4" w:rsidP="00AC4AB4">
      <w:pPr>
        <w:ind w:right="53"/>
        <w:jc w:val="both"/>
        <w:rPr>
          <w:rFonts w:eastAsia="Times New Roman"/>
        </w:rPr>
      </w:pPr>
      <w:r w:rsidRPr="00D61BBE">
        <w:rPr>
          <w:rFonts w:eastAsia="Times New Roman"/>
          <w:spacing w:val="-3"/>
        </w:rPr>
        <w:t>I</w:t>
      </w:r>
      <w:r w:rsidRPr="00D61BBE">
        <w:rPr>
          <w:rFonts w:eastAsia="Times New Roman"/>
        </w:rPr>
        <w:t>f</w:t>
      </w:r>
      <w:r w:rsidRPr="00D61BBE">
        <w:rPr>
          <w:rFonts w:eastAsia="Times New Roman"/>
          <w:spacing w:val="54"/>
        </w:rPr>
        <w:t xml:space="preserve"> </w:t>
      </w:r>
      <w:r w:rsidRPr="00D61BBE">
        <w:rPr>
          <w:rFonts w:eastAsia="Times New Roman"/>
          <w:spacing w:val="2"/>
        </w:rPr>
        <w:t>n</w:t>
      </w:r>
      <w:r w:rsidRPr="00D61BBE">
        <w:rPr>
          <w:rFonts w:eastAsia="Times New Roman"/>
          <w:spacing w:val="1"/>
        </w:rPr>
        <w:t>e</w:t>
      </w:r>
      <w:r w:rsidRPr="00D61BBE">
        <w:rPr>
          <w:rFonts w:eastAsia="Times New Roman"/>
          <w:spacing w:val="-2"/>
        </w:rPr>
        <w:t>g</w:t>
      </w:r>
      <w:r w:rsidRPr="00D61BBE">
        <w:rPr>
          <w:rFonts w:eastAsia="Times New Roman"/>
        </w:rPr>
        <w:t>oti</w:t>
      </w:r>
      <w:r w:rsidRPr="00D61BBE">
        <w:rPr>
          <w:rFonts w:eastAsia="Times New Roman"/>
          <w:spacing w:val="-1"/>
        </w:rPr>
        <w:t>a</w:t>
      </w:r>
      <w:r w:rsidRPr="00D61BBE">
        <w:rPr>
          <w:rFonts w:eastAsia="Times New Roman"/>
        </w:rPr>
        <w:t>tions</w:t>
      </w:r>
      <w:r w:rsidRPr="00D61BBE">
        <w:rPr>
          <w:rFonts w:eastAsia="Times New Roman"/>
          <w:spacing w:val="55"/>
        </w:rPr>
        <w:t xml:space="preserve"> </w:t>
      </w:r>
      <w:r w:rsidRPr="00D61BBE">
        <w:rPr>
          <w:rFonts w:eastAsia="Times New Roman"/>
          <w:spacing w:val="-1"/>
        </w:rPr>
        <w:t>ar</w:t>
      </w:r>
      <w:r w:rsidRPr="00D61BBE">
        <w:rPr>
          <w:rFonts w:eastAsia="Times New Roman"/>
        </w:rPr>
        <w:t>e</w:t>
      </w:r>
      <w:r w:rsidRPr="00D61BBE">
        <w:rPr>
          <w:rFonts w:eastAsia="Times New Roman"/>
          <w:spacing w:val="54"/>
        </w:rPr>
        <w:t xml:space="preserve"> </w:t>
      </w:r>
      <w:r w:rsidRPr="00D61BBE">
        <w:rPr>
          <w:rFonts w:eastAsia="Times New Roman"/>
        </w:rPr>
        <w:t>h</w:t>
      </w:r>
      <w:r w:rsidRPr="00D61BBE">
        <w:rPr>
          <w:rFonts w:eastAsia="Times New Roman"/>
          <w:spacing w:val="-1"/>
        </w:rPr>
        <w:t>e</w:t>
      </w:r>
      <w:r w:rsidRPr="00D61BBE">
        <w:rPr>
          <w:rFonts w:eastAsia="Times New Roman"/>
        </w:rPr>
        <w:t>ld</w:t>
      </w:r>
      <w:r w:rsidRPr="00D61BBE">
        <w:rPr>
          <w:rFonts w:eastAsia="Times New Roman"/>
          <w:spacing w:val="58"/>
        </w:rPr>
        <w:t xml:space="preserve"> </w:t>
      </w:r>
      <w:r w:rsidRPr="00D61BBE">
        <w:rPr>
          <w:rFonts w:eastAsia="Times New Roman"/>
        </w:rPr>
        <w:t>du</w:t>
      </w:r>
      <w:r w:rsidRPr="00D61BBE">
        <w:rPr>
          <w:rFonts w:eastAsia="Times New Roman"/>
          <w:spacing w:val="-1"/>
        </w:rPr>
        <w:t>r</w:t>
      </w:r>
      <w:r w:rsidRPr="00D61BBE">
        <w:rPr>
          <w:rFonts w:eastAsia="Times New Roman"/>
        </w:rPr>
        <w:t>ing</w:t>
      </w:r>
      <w:r w:rsidRPr="00D61BBE">
        <w:rPr>
          <w:rFonts w:eastAsia="Times New Roman"/>
          <w:spacing w:val="53"/>
        </w:rPr>
        <w:t xml:space="preserve"> </w:t>
      </w:r>
      <w:r w:rsidRPr="00D61BBE">
        <w:rPr>
          <w:rFonts w:eastAsia="Times New Roman"/>
        </w:rPr>
        <w:t>the</w:t>
      </w:r>
      <w:r w:rsidRPr="00D61BBE">
        <w:rPr>
          <w:rFonts w:eastAsia="Times New Roman"/>
          <w:spacing w:val="54"/>
        </w:rPr>
        <w:t xml:space="preserve"> </w:t>
      </w:r>
      <w:r w:rsidRPr="00D61BBE">
        <w:rPr>
          <w:rFonts w:eastAsia="Times New Roman"/>
        </w:rPr>
        <w:t>initi</w:t>
      </w:r>
      <w:r w:rsidRPr="00D61BBE">
        <w:rPr>
          <w:rFonts w:eastAsia="Times New Roman"/>
          <w:spacing w:val="-1"/>
        </w:rPr>
        <w:t>a</w:t>
      </w:r>
      <w:r w:rsidRPr="00D61BBE">
        <w:rPr>
          <w:rFonts w:eastAsia="Times New Roman"/>
        </w:rPr>
        <w:t>l</w:t>
      </w:r>
      <w:r w:rsidRPr="00D61BBE">
        <w:rPr>
          <w:rFonts w:eastAsia="Times New Roman"/>
          <w:spacing w:val="56"/>
        </w:rPr>
        <w:t xml:space="preserve"> </w:t>
      </w:r>
      <w:r w:rsidRPr="00D61BBE">
        <w:rPr>
          <w:rFonts w:eastAsia="Times New Roman"/>
        </w:rPr>
        <w:t>p</w:t>
      </w:r>
      <w:r w:rsidRPr="00D61BBE">
        <w:rPr>
          <w:rFonts w:eastAsia="Times New Roman"/>
          <w:spacing w:val="-1"/>
        </w:rPr>
        <w:t>er</w:t>
      </w:r>
      <w:r w:rsidRPr="00D61BBE">
        <w:rPr>
          <w:rFonts w:eastAsia="Times New Roman"/>
        </w:rPr>
        <w:t>iod</w:t>
      </w:r>
      <w:r w:rsidRPr="00D61BBE">
        <w:rPr>
          <w:rFonts w:eastAsia="Times New Roman"/>
          <w:spacing w:val="55"/>
        </w:rPr>
        <w:t xml:space="preserve"> </w:t>
      </w:r>
      <w:r w:rsidRPr="00D61BBE">
        <w:rPr>
          <w:rFonts w:eastAsia="Times New Roman"/>
        </w:rPr>
        <w:t>of</w:t>
      </w:r>
      <w:r w:rsidRPr="00D61BBE">
        <w:rPr>
          <w:rFonts w:eastAsia="Times New Roman"/>
          <w:spacing w:val="54"/>
        </w:rPr>
        <w:t xml:space="preserve"> </w:t>
      </w:r>
      <w:r w:rsidRPr="00D61BBE">
        <w:rPr>
          <w:rFonts w:eastAsia="Times New Roman"/>
        </w:rPr>
        <w:t>v</w:t>
      </w:r>
      <w:r w:rsidRPr="00D61BBE">
        <w:rPr>
          <w:rFonts w:eastAsia="Times New Roman"/>
          <w:spacing w:val="-1"/>
        </w:rPr>
        <w:t>a</w:t>
      </w:r>
      <w:r w:rsidRPr="00D61BBE">
        <w:rPr>
          <w:rFonts w:eastAsia="Times New Roman"/>
        </w:rPr>
        <w:t>lidi</w:t>
      </w:r>
      <w:r w:rsidRPr="00D61BBE">
        <w:rPr>
          <w:rFonts w:eastAsia="Times New Roman"/>
          <w:spacing w:val="3"/>
        </w:rPr>
        <w:t>t</w:t>
      </w:r>
      <w:r w:rsidRPr="00D61BBE">
        <w:rPr>
          <w:rFonts w:eastAsia="Times New Roman"/>
        </w:rPr>
        <w:t>y</w:t>
      </w:r>
      <w:r w:rsidRPr="00D61BBE">
        <w:rPr>
          <w:rFonts w:eastAsia="Times New Roman"/>
          <w:spacing w:val="48"/>
        </w:rPr>
        <w:t xml:space="preserve"> </w:t>
      </w:r>
      <w:r w:rsidRPr="00D61BBE">
        <w:rPr>
          <w:rFonts w:eastAsia="Times New Roman"/>
        </w:rPr>
        <w:t>of</w:t>
      </w:r>
      <w:r w:rsidRPr="00D61BBE">
        <w:rPr>
          <w:rFonts w:eastAsia="Times New Roman"/>
          <w:spacing w:val="54"/>
        </w:rPr>
        <w:t xml:space="preserve"> </w:t>
      </w:r>
      <w:r w:rsidRPr="00D61BBE">
        <w:rPr>
          <w:rFonts w:eastAsia="Times New Roman"/>
        </w:rPr>
        <w:t>the</w:t>
      </w:r>
      <w:r w:rsidRPr="00D61BBE">
        <w:rPr>
          <w:rFonts w:eastAsia="Times New Roman"/>
          <w:spacing w:val="54"/>
        </w:rPr>
        <w:t xml:space="preserve"> </w:t>
      </w:r>
      <w:r w:rsidRPr="00D61BBE">
        <w:rPr>
          <w:rFonts w:eastAsia="Times New Roman"/>
        </w:rPr>
        <w:t>Application,</w:t>
      </w:r>
      <w:r w:rsidRPr="00D61BBE">
        <w:rPr>
          <w:rFonts w:eastAsia="Times New Roman"/>
          <w:spacing w:val="2"/>
        </w:rPr>
        <w:t xml:space="preserve"> </w:t>
      </w:r>
      <w:r w:rsidRPr="00D61BBE">
        <w:rPr>
          <w:rFonts w:eastAsia="Times New Roman"/>
        </w:rPr>
        <w:t>I</w:t>
      </w:r>
      <w:r w:rsidRPr="00D61BBE">
        <w:rPr>
          <w:rFonts w:eastAsia="Times New Roman"/>
          <w:spacing w:val="-3"/>
        </w:rPr>
        <w:t xml:space="preserve"> </w:t>
      </w:r>
      <w:r w:rsidRPr="00D61BBE">
        <w:rPr>
          <w:rFonts w:eastAsia="Times New Roman"/>
          <w:spacing w:val="-1"/>
        </w:rPr>
        <w:t>un</w:t>
      </w:r>
      <w:r w:rsidRPr="00D61BBE">
        <w:rPr>
          <w:rFonts w:eastAsia="Times New Roman"/>
          <w:spacing w:val="4"/>
        </w:rPr>
        <w:t>d</w:t>
      </w:r>
      <w:r w:rsidRPr="00D61BBE">
        <w:rPr>
          <w:rFonts w:eastAsia="Times New Roman"/>
          <w:spacing w:val="-1"/>
        </w:rPr>
        <w:t>er</w:t>
      </w:r>
      <w:r w:rsidRPr="00D61BBE">
        <w:rPr>
          <w:rFonts w:eastAsia="Times New Roman"/>
        </w:rPr>
        <w:t>t</w:t>
      </w:r>
      <w:r w:rsidRPr="00D61BBE">
        <w:rPr>
          <w:rFonts w:eastAsia="Times New Roman"/>
          <w:spacing w:val="-1"/>
        </w:rPr>
        <w:t>ak</w:t>
      </w:r>
      <w:r w:rsidRPr="00D61BBE">
        <w:rPr>
          <w:rFonts w:eastAsia="Times New Roman"/>
        </w:rPr>
        <w:t xml:space="preserve">e to </w:t>
      </w:r>
      <w:r w:rsidRPr="00D61BBE">
        <w:rPr>
          <w:rFonts w:eastAsia="Times New Roman"/>
          <w:spacing w:val="2"/>
        </w:rPr>
        <w:t>n</w:t>
      </w:r>
      <w:r w:rsidRPr="00D61BBE">
        <w:rPr>
          <w:rFonts w:eastAsia="Times New Roman"/>
          <w:spacing w:val="-1"/>
        </w:rPr>
        <w:t>e</w:t>
      </w:r>
      <w:r w:rsidRPr="00D61BBE">
        <w:rPr>
          <w:rFonts w:eastAsia="Times New Roman"/>
          <w:spacing w:val="-2"/>
        </w:rPr>
        <w:t>g</w:t>
      </w:r>
      <w:r w:rsidRPr="00D61BBE">
        <w:rPr>
          <w:rFonts w:eastAsia="Times New Roman"/>
        </w:rPr>
        <w:t>oti</w:t>
      </w:r>
      <w:r w:rsidRPr="00D61BBE">
        <w:rPr>
          <w:rFonts w:eastAsia="Times New Roman"/>
          <w:spacing w:val="-1"/>
        </w:rPr>
        <w:t>a</w:t>
      </w:r>
      <w:r w:rsidRPr="00D61BBE">
        <w:rPr>
          <w:rFonts w:eastAsia="Times New Roman"/>
          <w:spacing w:val="3"/>
        </w:rPr>
        <w:t>t</w:t>
      </w:r>
      <w:r w:rsidRPr="00D61BBE">
        <w:rPr>
          <w:rFonts w:eastAsia="Times New Roman"/>
        </w:rPr>
        <w:t>e</w:t>
      </w:r>
      <w:r w:rsidRPr="00D61BBE">
        <w:rPr>
          <w:rFonts w:eastAsia="Times New Roman"/>
          <w:spacing w:val="-1"/>
        </w:rPr>
        <w:t xml:space="preserve"> </w:t>
      </w:r>
      <w:r w:rsidRPr="00D61BBE">
        <w:rPr>
          <w:rFonts w:eastAsia="Times New Roman"/>
        </w:rPr>
        <w:t>on the</w:t>
      </w:r>
      <w:r w:rsidRPr="00D61BBE">
        <w:rPr>
          <w:rFonts w:eastAsia="Times New Roman"/>
          <w:spacing w:val="-1"/>
        </w:rPr>
        <w:t xml:space="preserve"> </w:t>
      </w:r>
      <w:r w:rsidRPr="00D61BBE">
        <w:rPr>
          <w:rFonts w:eastAsia="Times New Roman"/>
        </w:rPr>
        <w:t>b</w:t>
      </w:r>
      <w:r w:rsidRPr="00D61BBE">
        <w:rPr>
          <w:rFonts w:eastAsia="Times New Roman"/>
          <w:spacing w:val="-1"/>
        </w:rPr>
        <w:t>a</w:t>
      </w:r>
      <w:r w:rsidRPr="00D61BBE">
        <w:rPr>
          <w:rFonts w:eastAsia="Times New Roman"/>
        </w:rPr>
        <w:t>sis of</w:t>
      </w:r>
      <w:r w:rsidRPr="00D61BBE">
        <w:rPr>
          <w:rFonts w:eastAsia="Times New Roman"/>
          <w:spacing w:val="1"/>
        </w:rPr>
        <w:t xml:space="preserve"> </w:t>
      </w:r>
      <w:r w:rsidRPr="00D61BBE">
        <w:rPr>
          <w:rFonts w:eastAsia="Times New Roman"/>
          <w:spacing w:val="3"/>
        </w:rPr>
        <w:t>m</w:t>
      </w:r>
      <w:r w:rsidRPr="00D61BBE">
        <w:rPr>
          <w:rFonts w:eastAsia="Times New Roman"/>
        </w:rPr>
        <w:t>y</w:t>
      </w:r>
      <w:r w:rsidRPr="00D61BBE">
        <w:rPr>
          <w:rFonts w:eastAsia="Times New Roman"/>
          <w:spacing w:val="-5"/>
        </w:rPr>
        <w:t xml:space="preserve"> </w:t>
      </w:r>
      <w:r w:rsidRPr="00D61BBE">
        <w:rPr>
          <w:rFonts w:eastAsia="Times New Roman"/>
          <w:spacing w:val="-1"/>
        </w:rPr>
        <w:t>a</w:t>
      </w:r>
      <w:r w:rsidRPr="00D61BBE">
        <w:rPr>
          <w:rFonts w:eastAsia="Times New Roman"/>
          <w:spacing w:val="2"/>
        </w:rPr>
        <w:t>v</w:t>
      </w:r>
      <w:r w:rsidRPr="00D61BBE">
        <w:rPr>
          <w:rFonts w:eastAsia="Times New Roman"/>
          <w:spacing w:val="-1"/>
        </w:rPr>
        <w:t>a</w:t>
      </w:r>
      <w:r w:rsidRPr="00D61BBE">
        <w:rPr>
          <w:rFonts w:eastAsia="Times New Roman"/>
        </w:rPr>
        <w:t>il</w:t>
      </w:r>
      <w:r w:rsidRPr="00D61BBE">
        <w:rPr>
          <w:rFonts w:eastAsia="Times New Roman"/>
          <w:spacing w:val="-1"/>
        </w:rPr>
        <w:t>a</w:t>
      </w:r>
      <w:r w:rsidRPr="00D61BBE">
        <w:rPr>
          <w:rFonts w:eastAsia="Times New Roman"/>
        </w:rPr>
        <w:t>bili</w:t>
      </w:r>
      <w:r w:rsidRPr="00D61BBE">
        <w:rPr>
          <w:rFonts w:eastAsia="Times New Roman"/>
          <w:spacing w:val="3"/>
        </w:rPr>
        <w:t>t</w:t>
      </w:r>
      <w:r w:rsidRPr="00D61BBE">
        <w:rPr>
          <w:rFonts w:eastAsia="Times New Roman"/>
        </w:rPr>
        <w:t>y</w:t>
      </w:r>
      <w:r w:rsidRPr="00D61BBE">
        <w:rPr>
          <w:rFonts w:eastAsia="Times New Roman"/>
          <w:spacing w:val="-5"/>
        </w:rPr>
        <w:t xml:space="preserve"> </w:t>
      </w:r>
      <w:r w:rsidRPr="00D61BBE">
        <w:rPr>
          <w:rFonts w:eastAsia="Times New Roman"/>
          <w:spacing w:val="-1"/>
        </w:rPr>
        <w:t>f</w:t>
      </w:r>
      <w:r w:rsidRPr="00D61BBE">
        <w:rPr>
          <w:rFonts w:eastAsia="Times New Roman"/>
        </w:rPr>
        <w:t>or</w:t>
      </w:r>
      <w:r w:rsidRPr="00D61BBE">
        <w:rPr>
          <w:rFonts w:eastAsia="Times New Roman"/>
          <w:spacing w:val="-1"/>
        </w:rPr>
        <w:t xml:space="preserve"> </w:t>
      </w:r>
      <w:r w:rsidRPr="00D61BBE">
        <w:rPr>
          <w:rFonts w:eastAsia="Times New Roman"/>
        </w:rPr>
        <w:t>the</w:t>
      </w:r>
      <w:r w:rsidRPr="00D61BBE">
        <w:rPr>
          <w:rFonts w:eastAsia="Times New Roman"/>
          <w:spacing w:val="1"/>
        </w:rPr>
        <w:t xml:space="preserve"> </w:t>
      </w:r>
      <w:r w:rsidRPr="00D61BBE">
        <w:rPr>
          <w:rFonts w:eastAsia="Times New Roman"/>
          <w:spacing w:val="-1"/>
        </w:rPr>
        <w:t>a</w:t>
      </w:r>
      <w:r w:rsidRPr="00D61BBE">
        <w:rPr>
          <w:rFonts w:eastAsia="Times New Roman"/>
          <w:spacing w:val="3"/>
        </w:rPr>
        <w:t>s</w:t>
      </w:r>
      <w:r w:rsidRPr="00D61BBE">
        <w:rPr>
          <w:rFonts w:eastAsia="Times New Roman"/>
        </w:rPr>
        <w:t>si</w:t>
      </w:r>
      <w:r w:rsidRPr="00D61BBE">
        <w:rPr>
          <w:rFonts w:eastAsia="Times New Roman"/>
          <w:spacing w:val="-2"/>
        </w:rPr>
        <w:t>g</w:t>
      </w:r>
      <w:r w:rsidRPr="00D61BBE">
        <w:rPr>
          <w:rFonts w:eastAsia="Times New Roman"/>
        </w:rPr>
        <w:t>nm</w:t>
      </w:r>
      <w:r w:rsidRPr="00D61BBE">
        <w:rPr>
          <w:rFonts w:eastAsia="Times New Roman"/>
          <w:spacing w:val="-1"/>
        </w:rPr>
        <w:t>e</w:t>
      </w:r>
      <w:r w:rsidRPr="00D61BBE">
        <w:rPr>
          <w:rFonts w:eastAsia="Times New Roman"/>
        </w:rPr>
        <w:t>nt.</w:t>
      </w:r>
    </w:p>
    <w:p w14:paraId="3C4242AE" w14:textId="77777777" w:rsidR="00EC1EEC" w:rsidRPr="00D61BBE" w:rsidRDefault="00EC1EEC" w:rsidP="00685C6A">
      <w:pPr>
        <w:spacing w:after="120" w:line="276" w:lineRule="auto"/>
        <w:contextualSpacing/>
        <w:jc w:val="both"/>
        <w:rPr>
          <w:rFonts w:eastAsia="Calibri"/>
          <w:bCs/>
        </w:rPr>
      </w:pPr>
    </w:p>
    <w:p w14:paraId="3C4242AF" w14:textId="77777777" w:rsidR="00EC1EEC" w:rsidRPr="00D61BBE" w:rsidRDefault="00EC1EEC" w:rsidP="00685C6A">
      <w:pPr>
        <w:spacing w:after="120" w:line="276" w:lineRule="auto"/>
        <w:contextualSpacing/>
        <w:jc w:val="both"/>
        <w:rPr>
          <w:rFonts w:eastAsia="Calibri"/>
          <w:bCs/>
          <w:lang w:val="en-PH"/>
        </w:rPr>
      </w:pPr>
      <w:r w:rsidRPr="00D61BBE">
        <w:rPr>
          <w:rFonts w:eastAsia="Calibri"/>
          <w:bCs/>
          <w:lang w:val="en-PH"/>
        </w:rPr>
        <w:t xml:space="preserve">My submission is subject to modifications arising from Contract negotiations.  </w:t>
      </w:r>
    </w:p>
    <w:p w14:paraId="3C4242B0" w14:textId="77777777" w:rsidR="00D61F90" w:rsidRPr="00D61BBE" w:rsidRDefault="00D61F90" w:rsidP="00685C6A">
      <w:pPr>
        <w:spacing w:after="120" w:line="276" w:lineRule="auto"/>
        <w:contextualSpacing/>
        <w:jc w:val="both"/>
        <w:rPr>
          <w:rFonts w:eastAsia="Calibri"/>
          <w:bCs/>
          <w:lang w:val="en-PH"/>
        </w:rPr>
      </w:pPr>
    </w:p>
    <w:p w14:paraId="3C4242B1" w14:textId="77777777" w:rsidR="00EC1EEC" w:rsidRPr="00D61BBE" w:rsidRDefault="00EC1EEC" w:rsidP="00685C6A">
      <w:pPr>
        <w:spacing w:after="120" w:line="276" w:lineRule="auto"/>
        <w:contextualSpacing/>
        <w:jc w:val="both"/>
        <w:rPr>
          <w:rFonts w:eastAsia="Calibri"/>
          <w:bCs/>
          <w:lang w:val="en-PH"/>
        </w:rPr>
      </w:pPr>
      <w:r w:rsidRPr="00D61BBE">
        <w:rPr>
          <w:rFonts w:eastAsia="Calibri"/>
          <w:bCs/>
          <w:lang w:val="en-PH"/>
        </w:rPr>
        <w:t>I undertake, if my proposal is accepted</w:t>
      </w:r>
      <w:r w:rsidR="00C000BF" w:rsidRPr="00D61BBE">
        <w:rPr>
          <w:rFonts w:eastAsia="Calibri"/>
          <w:bCs/>
          <w:lang w:val="en-PH"/>
        </w:rPr>
        <w:t>,</w:t>
      </w:r>
      <w:r w:rsidRPr="00D61BBE">
        <w:rPr>
          <w:rFonts w:eastAsia="Calibri"/>
          <w:bCs/>
          <w:lang w:val="en-PH"/>
        </w:rPr>
        <w:t xml:space="preserve"> to initiate the consulting services on the date indicated in the L</w:t>
      </w:r>
      <w:r w:rsidR="0077727A" w:rsidRPr="00D61BBE">
        <w:rPr>
          <w:rFonts w:eastAsia="Calibri"/>
          <w:bCs/>
          <w:lang w:val="en-PH"/>
        </w:rPr>
        <w:t xml:space="preserve">etter of </w:t>
      </w:r>
      <w:r w:rsidRPr="00D61BBE">
        <w:rPr>
          <w:rFonts w:eastAsia="Calibri"/>
          <w:bCs/>
          <w:lang w:val="en-PH"/>
        </w:rPr>
        <w:t>I</w:t>
      </w:r>
      <w:r w:rsidR="0077727A" w:rsidRPr="00D61BBE">
        <w:rPr>
          <w:rFonts w:eastAsia="Calibri"/>
          <w:bCs/>
          <w:lang w:val="en-PH"/>
        </w:rPr>
        <w:t>nvitation</w:t>
      </w:r>
      <w:r w:rsidRPr="00D61BBE">
        <w:rPr>
          <w:rFonts w:eastAsia="Calibri"/>
          <w:bCs/>
          <w:lang w:val="en-PH"/>
        </w:rPr>
        <w:t>.</w:t>
      </w:r>
    </w:p>
    <w:p w14:paraId="3C4242B2" w14:textId="77777777" w:rsidR="00EC1EEC" w:rsidRPr="00D61BBE" w:rsidRDefault="00EC1EEC" w:rsidP="00685C6A">
      <w:pPr>
        <w:spacing w:after="120" w:line="276" w:lineRule="auto"/>
        <w:contextualSpacing/>
        <w:jc w:val="both"/>
        <w:rPr>
          <w:rFonts w:eastAsia="Calibri"/>
          <w:bCs/>
          <w:lang w:val="en-PH"/>
        </w:rPr>
      </w:pPr>
    </w:p>
    <w:p w14:paraId="3C4242B3" w14:textId="77777777" w:rsidR="00EC1EEC" w:rsidRPr="00D61BBE" w:rsidRDefault="00EC1EEC" w:rsidP="00685C6A">
      <w:pPr>
        <w:spacing w:after="120" w:line="276" w:lineRule="auto"/>
        <w:contextualSpacing/>
        <w:jc w:val="both"/>
        <w:rPr>
          <w:rFonts w:eastAsia="Calibri"/>
          <w:bCs/>
          <w:lang w:val="en-PH"/>
        </w:rPr>
      </w:pPr>
      <w:r w:rsidRPr="00D61BBE">
        <w:rPr>
          <w:rFonts w:eastAsia="Calibri"/>
          <w:bCs/>
          <w:lang w:val="en-PH"/>
        </w:rPr>
        <w:t>I understand that you are not bound to accept any submissions that you may receive.</w:t>
      </w:r>
    </w:p>
    <w:p w14:paraId="3C4242B4" w14:textId="77777777" w:rsidR="00EC1EEC" w:rsidRPr="00D61BBE" w:rsidRDefault="00EC1EEC" w:rsidP="00685C6A">
      <w:pPr>
        <w:spacing w:after="120" w:line="276" w:lineRule="auto"/>
        <w:contextualSpacing/>
        <w:rPr>
          <w:rFonts w:eastAsia="Calibri"/>
          <w:bCs/>
          <w:lang w:val="en-PH"/>
        </w:rPr>
      </w:pPr>
    </w:p>
    <w:p w14:paraId="3C4242B5" w14:textId="77777777" w:rsidR="00EC1EEC" w:rsidRPr="00D61BBE" w:rsidRDefault="00EC1EEC" w:rsidP="00685C6A">
      <w:pPr>
        <w:spacing w:after="120" w:line="276" w:lineRule="auto"/>
        <w:contextualSpacing/>
        <w:rPr>
          <w:rFonts w:eastAsia="Calibri"/>
          <w:bCs/>
          <w:lang w:val="en-PH"/>
        </w:rPr>
      </w:pPr>
      <w:r w:rsidRPr="00D61BBE">
        <w:rPr>
          <w:rFonts w:eastAsia="Calibri"/>
          <w:bCs/>
          <w:lang w:val="en-PH"/>
        </w:rPr>
        <w:t>Yours Sincerely,</w:t>
      </w:r>
    </w:p>
    <w:p w14:paraId="3C4242B6" w14:textId="77777777" w:rsidR="0042233F" w:rsidRPr="00D61BBE" w:rsidRDefault="0042233F" w:rsidP="0042233F">
      <w:pPr>
        <w:jc w:val="both"/>
        <w:rPr>
          <w:rFonts w:eastAsia="Times New Roman"/>
        </w:rPr>
      </w:pPr>
    </w:p>
    <w:p w14:paraId="3C4242B7" w14:textId="77777777" w:rsidR="003E6B6A" w:rsidRPr="00D61BBE" w:rsidRDefault="00101E1C" w:rsidP="0042233F">
      <w:pPr>
        <w:ind w:right="-20"/>
        <w:jc w:val="both"/>
        <w:rPr>
          <w:rFonts w:eastAsia="Times New Roman"/>
        </w:rPr>
      </w:pPr>
      <w:r w:rsidRPr="00D61BBE">
        <w:rPr>
          <w:rFonts w:eastAsia="Times New Roman"/>
        </w:rPr>
        <w:t>[</w:t>
      </w:r>
      <w:r w:rsidR="003E6B6A" w:rsidRPr="00D61BBE">
        <w:rPr>
          <w:rFonts w:eastAsia="Times New Roman"/>
        </w:rPr>
        <w:t>Authorized Signatory</w:t>
      </w:r>
      <w:r w:rsidRPr="00D61BBE">
        <w:rPr>
          <w:rFonts w:eastAsia="Times New Roman"/>
        </w:rPr>
        <w:t>]</w:t>
      </w:r>
    </w:p>
    <w:p w14:paraId="3C4242B8" w14:textId="77777777" w:rsidR="003E6B6A" w:rsidRPr="00D61BBE" w:rsidRDefault="003E6B6A" w:rsidP="0042233F">
      <w:pPr>
        <w:ind w:right="-20"/>
        <w:jc w:val="both"/>
        <w:rPr>
          <w:rFonts w:eastAsia="Times New Roman"/>
        </w:rPr>
      </w:pPr>
    </w:p>
    <w:p w14:paraId="3C4242B9" w14:textId="77777777" w:rsidR="00CF4021" w:rsidRPr="00D61BBE" w:rsidRDefault="0042233F" w:rsidP="002E32C6">
      <w:pPr>
        <w:ind w:right="-20"/>
        <w:jc w:val="both"/>
        <w:rPr>
          <w:rFonts w:eastAsia="Times New Roman"/>
          <w:b/>
          <w:bCs/>
          <w:iCs/>
          <w:caps/>
          <w:spacing w:val="-1"/>
          <w:kern w:val="32"/>
        </w:rPr>
      </w:pPr>
      <w:r w:rsidRPr="00D61BBE">
        <w:rPr>
          <w:rFonts w:eastAsia="Times New Roman"/>
        </w:rPr>
        <w:t>[</w:t>
      </w:r>
      <w:r w:rsidR="003E6B6A" w:rsidRPr="00D61BBE">
        <w:rPr>
          <w:rFonts w:eastAsia="Times New Roman"/>
        </w:rPr>
        <w:t xml:space="preserve">Name and Title of </w:t>
      </w:r>
      <w:r w:rsidRPr="00D61BBE">
        <w:rPr>
          <w:rFonts w:eastAsia="Times New Roman"/>
        </w:rPr>
        <w:t>Autho</w:t>
      </w:r>
      <w:r w:rsidRPr="00D61BBE">
        <w:rPr>
          <w:rFonts w:eastAsia="Times New Roman"/>
          <w:spacing w:val="-1"/>
        </w:rPr>
        <w:t>r</w:t>
      </w:r>
      <w:r w:rsidRPr="00D61BBE">
        <w:rPr>
          <w:rFonts w:eastAsia="Times New Roman"/>
        </w:rPr>
        <w:t>i</w:t>
      </w:r>
      <w:r w:rsidRPr="00D61BBE">
        <w:rPr>
          <w:rFonts w:eastAsia="Times New Roman"/>
          <w:spacing w:val="1"/>
        </w:rPr>
        <w:t>z</w:t>
      </w:r>
      <w:r w:rsidRPr="00D61BBE">
        <w:rPr>
          <w:rFonts w:eastAsia="Times New Roman"/>
          <w:spacing w:val="-1"/>
        </w:rPr>
        <w:t>e</w:t>
      </w:r>
      <w:r w:rsidRPr="00D61BBE">
        <w:rPr>
          <w:rFonts w:eastAsia="Times New Roman"/>
        </w:rPr>
        <w:t xml:space="preserve">d </w:t>
      </w:r>
      <w:r w:rsidRPr="00D61BBE">
        <w:rPr>
          <w:rFonts w:eastAsia="Times New Roman"/>
          <w:spacing w:val="1"/>
        </w:rPr>
        <w:t>S</w:t>
      </w:r>
      <w:r w:rsidRPr="00D61BBE">
        <w:rPr>
          <w:rFonts w:eastAsia="Times New Roman"/>
        </w:rPr>
        <w:t>i</w:t>
      </w:r>
      <w:r w:rsidRPr="00D61BBE">
        <w:rPr>
          <w:rFonts w:eastAsia="Times New Roman"/>
          <w:spacing w:val="-2"/>
        </w:rPr>
        <w:t>g</w:t>
      </w:r>
      <w:r w:rsidRPr="00D61BBE">
        <w:rPr>
          <w:rFonts w:eastAsia="Times New Roman"/>
        </w:rPr>
        <w:t>n</w:t>
      </w:r>
      <w:r w:rsidRPr="00D61BBE">
        <w:rPr>
          <w:rFonts w:eastAsia="Times New Roman"/>
          <w:spacing w:val="-1"/>
        </w:rPr>
        <w:t>a</w:t>
      </w:r>
      <w:r w:rsidRPr="00D61BBE">
        <w:rPr>
          <w:rFonts w:eastAsia="Times New Roman"/>
        </w:rPr>
        <w:t>to</w:t>
      </w:r>
      <w:r w:rsidRPr="00D61BBE">
        <w:rPr>
          <w:rFonts w:eastAsia="Times New Roman"/>
          <w:spacing w:val="4"/>
        </w:rPr>
        <w:t>r</w:t>
      </w:r>
      <w:r w:rsidRPr="00D61BBE">
        <w:rPr>
          <w:rFonts w:eastAsia="Times New Roman"/>
        </w:rPr>
        <w:t>y]</w:t>
      </w:r>
    </w:p>
    <w:p w14:paraId="3C4242BA" w14:textId="77777777" w:rsidR="00C000BF" w:rsidRPr="00D61BBE" w:rsidRDefault="00C000BF" w:rsidP="00EC1EEC">
      <w:pPr>
        <w:spacing w:after="200" w:line="276" w:lineRule="auto"/>
        <w:contextualSpacing/>
        <w:jc w:val="center"/>
        <w:rPr>
          <w:rFonts w:eastAsia="Times New Roman"/>
          <w:b/>
          <w:bCs/>
          <w:iCs/>
          <w:caps/>
          <w:spacing w:val="-1"/>
          <w:kern w:val="32"/>
        </w:rPr>
      </w:pPr>
    </w:p>
    <w:p w14:paraId="3C4242BB" w14:textId="77777777" w:rsidR="00C000BF" w:rsidRPr="00D61BBE" w:rsidRDefault="00C000BF" w:rsidP="00EC1EEC">
      <w:pPr>
        <w:spacing w:after="200" w:line="276" w:lineRule="auto"/>
        <w:contextualSpacing/>
        <w:jc w:val="center"/>
        <w:rPr>
          <w:rFonts w:eastAsia="Times New Roman"/>
          <w:b/>
          <w:bCs/>
          <w:iCs/>
          <w:caps/>
          <w:spacing w:val="-1"/>
          <w:kern w:val="32"/>
        </w:rPr>
      </w:pPr>
    </w:p>
    <w:p w14:paraId="3C4242BC" w14:textId="77777777" w:rsidR="00C000BF" w:rsidRPr="00D61BBE" w:rsidRDefault="00C000BF" w:rsidP="00EC1EEC">
      <w:pPr>
        <w:spacing w:after="200" w:line="276" w:lineRule="auto"/>
        <w:contextualSpacing/>
        <w:jc w:val="center"/>
        <w:rPr>
          <w:rFonts w:eastAsia="Times New Roman"/>
          <w:b/>
          <w:bCs/>
          <w:iCs/>
          <w:caps/>
          <w:spacing w:val="-1"/>
          <w:kern w:val="32"/>
        </w:rPr>
      </w:pPr>
    </w:p>
    <w:p w14:paraId="3C4242BD" w14:textId="77777777" w:rsidR="00FC594F" w:rsidRPr="00D61BBE" w:rsidRDefault="00FC594F">
      <w:pPr>
        <w:widowControl/>
        <w:autoSpaceDE/>
        <w:autoSpaceDN/>
        <w:adjustRightInd/>
        <w:rPr>
          <w:rFonts w:eastAsia="Times New Roman"/>
          <w:b/>
          <w:bCs/>
          <w:iCs/>
          <w:caps/>
          <w:spacing w:val="-1"/>
          <w:kern w:val="32"/>
        </w:rPr>
      </w:pPr>
      <w:r w:rsidRPr="00D61BBE">
        <w:rPr>
          <w:rFonts w:eastAsia="Times New Roman"/>
          <w:b/>
          <w:bCs/>
          <w:iCs/>
          <w:caps/>
          <w:spacing w:val="-1"/>
          <w:kern w:val="32"/>
        </w:rPr>
        <w:br w:type="page"/>
      </w:r>
    </w:p>
    <w:p w14:paraId="3C4242C0" w14:textId="77777777" w:rsidR="00EC1EEC" w:rsidRPr="00D61BBE" w:rsidRDefault="0042233F" w:rsidP="00EC1EEC">
      <w:pPr>
        <w:spacing w:after="200" w:line="276" w:lineRule="auto"/>
        <w:contextualSpacing/>
        <w:jc w:val="center"/>
        <w:rPr>
          <w:b/>
        </w:rPr>
      </w:pPr>
      <w:r w:rsidRPr="00D61BBE">
        <w:rPr>
          <w:rFonts w:eastAsia="Times New Roman"/>
          <w:b/>
          <w:bCs/>
          <w:iCs/>
          <w:caps/>
          <w:spacing w:val="-1"/>
          <w:kern w:val="32"/>
        </w:rPr>
        <w:lastRenderedPageBreak/>
        <w:t>C</w:t>
      </w:r>
      <w:r w:rsidRPr="00D61BBE">
        <w:rPr>
          <w:rFonts w:eastAsia="Times New Roman"/>
          <w:b/>
          <w:bCs/>
          <w:iCs/>
          <w:caps/>
          <w:kern w:val="32"/>
        </w:rPr>
        <w:t>urr</w:t>
      </w:r>
      <w:r w:rsidRPr="00D61BBE">
        <w:rPr>
          <w:rFonts w:eastAsia="Times New Roman"/>
          <w:b/>
          <w:bCs/>
          <w:iCs/>
          <w:caps/>
          <w:spacing w:val="1"/>
          <w:kern w:val="32"/>
        </w:rPr>
        <w:t>i</w:t>
      </w:r>
      <w:r w:rsidRPr="00D61BBE">
        <w:rPr>
          <w:rFonts w:eastAsia="Times New Roman"/>
          <w:b/>
          <w:bCs/>
          <w:iCs/>
          <w:caps/>
          <w:kern w:val="32"/>
        </w:rPr>
        <w:t>c</w:t>
      </w:r>
      <w:r w:rsidRPr="00D61BBE">
        <w:rPr>
          <w:rFonts w:eastAsia="Times New Roman"/>
          <w:b/>
          <w:bCs/>
          <w:iCs/>
          <w:caps/>
          <w:spacing w:val="-3"/>
          <w:kern w:val="32"/>
        </w:rPr>
        <w:t>u</w:t>
      </w:r>
      <w:r w:rsidRPr="00D61BBE">
        <w:rPr>
          <w:rFonts w:eastAsia="Times New Roman"/>
          <w:b/>
          <w:bCs/>
          <w:iCs/>
          <w:caps/>
          <w:spacing w:val="1"/>
          <w:kern w:val="32"/>
        </w:rPr>
        <w:t>l</w:t>
      </w:r>
      <w:r w:rsidRPr="00D61BBE">
        <w:rPr>
          <w:rFonts w:eastAsia="Times New Roman"/>
          <w:b/>
          <w:bCs/>
          <w:iCs/>
          <w:caps/>
          <w:kern w:val="32"/>
        </w:rPr>
        <w:t>um</w:t>
      </w:r>
      <w:r w:rsidRPr="00D61BBE">
        <w:rPr>
          <w:rFonts w:eastAsia="Times New Roman"/>
          <w:b/>
          <w:bCs/>
          <w:iCs/>
          <w:caps/>
          <w:spacing w:val="-4"/>
          <w:kern w:val="32"/>
        </w:rPr>
        <w:t xml:space="preserve"> </w:t>
      </w:r>
      <w:r w:rsidRPr="00D61BBE">
        <w:rPr>
          <w:rFonts w:eastAsia="Times New Roman"/>
          <w:b/>
          <w:bCs/>
          <w:iCs/>
          <w:caps/>
          <w:spacing w:val="-1"/>
          <w:kern w:val="32"/>
        </w:rPr>
        <w:t>V</w:t>
      </w:r>
      <w:r w:rsidRPr="00D61BBE">
        <w:rPr>
          <w:rFonts w:eastAsia="Times New Roman"/>
          <w:b/>
          <w:bCs/>
          <w:iCs/>
          <w:caps/>
          <w:spacing w:val="1"/>
          <w:kern w:val="32"/>
        </w:rPr>
        <w:t>i</w:t>
      </w:r>
      <w:r w:rsidRPr="00D61BBE">
        <w:rPr>
          <w:rFonts w:eastAsia="Times New Roman"/>
          <w:b/>
          <w:bCs/>
          <w:iCs/>
          <w:caps/>
          <w:kern w:val="32"/>
        </w:rPr>
        <w:t>t</w:t>
      </w:r>
      <w:r w:rsidRPr="00D61BBE">
        <w:rPr>
          <w:rFonts w:eastAsia="Times New Roman"/>
          <w:b/>
          <w:bCs/>
          <w:iCs/>
          <w:caps/>
          <w:spacing w:val="1"/>
          <w:kern w:val="32"/>
        </w:rPr>
        <w:t>a</w:t>
      </w:r>
      <w:r w:rsidRPr="00D61BBE">
        <w:rPr>
          <w:rFonts w:eastAsia="Times New Roman"/>
          <w:b/>
          <w:bCs/>
          <w:iCs/>
          <w:caps/>
          <w:kern w:val="32"/>
        </w:rPr>
        <w:t xml:space="preserve">e </w:t>
      </w:r>
      <w:r w:rsidRPr="00D61BBE">
        <w:rPr>
          <w:rFonts w:eastAsia="Times New Roman"/>
          <w:b/>
          <w:bCs/>
          <w:iCs/>
          <w:caps/>
          <w:spacing w:val="-2"/>
          <w:kern w:val="32"/>
        </w:rPr>
        <w:t>(</w:t>
      </w:r>
      <w:r w:rsidR="00794871" w:rsidRPr="00D61BBE">
        <w:rPr>
          <w:rFonts w:eastAsia="Times New Roman"/>
          <w:b/>
          <w:bCs/>
          <w:iCs/>
          <w:caps/>
          <w:spacing w:val="-1"/>
          <w:kern w:val="32"/>
        </w:rPr>
        <w:t>CV) Form</w:t>
      </w:r>
      <w:r w:rsidRPr="00D61BBE">
        <w:rPr>
          <w:rFonts w:eastAsia="Times New Roman"/>
          <w:b/>
          <w:bCs/>
          <w:spacing w:val="2"/>
          <w:kern w:val="32"/>
        </w:rPr>
        <w:t xml:space="preserve"> </w:t>
      </w:r>
    </w:p>
    <w:p w14:paraId="3C4242C1" w14:textId="77777777" w:rsidR="00EC1EEC" w:rsidRPr="00D61BBE" w:rsidRDefault="00EC1EEC" w:rsidP="00EC1EEC">
      <w:pPr>
        <w:spacing w:after="200" w:line="276" w:lineRule="auto"/>
        <w:contextualSpacing/>
        <w:jc w:val="center"/>
        <w:rPr>
          <w:b/>
        </w:rPr>
      </w:pPr>
    </w:p>
    <w:p w14:paraId="3C4242C2" w14:textId="77777777" w:rsidR="00B64DE0" w:rsidRPr="00D61BBE" w:rsidRDefault="00B64DE0" w:rsidP="00EC1EEC">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D61BBE" w:rsidRPr="00D61BBE" w14:paraId="3C4242C6" w14:textId="77777777" w:rsidTr="00805D90">
        <w:trPr>
          <w:trHeight w:val="567"/>
        </w:trPr>
        <w:tc>
          <w:tcPr>
            <w:tcW w:w="2842" w:type="dxa"/>
            <w:hideMark/>
          </w:tcPr>
          <w:p w14:paraId="3C4242C3" w14:textId="77777777" w:rsidR="00EC1EEC" w:rsidRPr="00D61BBE" w:rsidRDefault="00EC1EEC" w:rsidP="00EC1EEC">
            <w:pPr>
              <w:numPr>
                <w:ilvl w:val="0"/>
                <w:numId w:val="2"/>
              </w:numPr>
              <w:spacing w:line="276" w:lineRule="auto"/>
              <w:ind w:left="0"/>
              <w:rPr>
                <w:b/>
              </w:rPr>
            </w:pPr>
            <w:r w:rsidRPr="00D61BBE">
              <w:rPr>
                <w:b/>
              </w:rPr>
              <w:t xml:space="preserve">Name </w:t>
            </w:r>
          </w:p>
        </w:tc>
        <w:tc>
          <w:tcPr>
            <w:tcW w:w="6446" w:type="dxa"/>
            <w:gridSpan w:val="9"/>
          </w:tcPr>
          <w:p w14:paraId="3C4242C4" w14:textId="77777777" w:rsidR="00EC1EEC" w:rsidRPr="00D61BBE" w:rsidRDefault="00EC1EEC" w:rsidP="00805D90">
            <w:pPr>
              <w:rPr>
                <w:rFonts w:eastAsia="Calibri"/>
                <w:lang w:eastAsia="en-ZA"/>
              </w:rPr>
            </w:pPr>
            <w:r w:rsidRPr="00D61BBE">
              <w:rPr>
                <w:rFonts w:eastAsia="Calibri"/>
                <w:lang w:eastAsia="en-ZA"/>
              </w:rPr>
              <w:t xml:space="preserve">[Insert full name]  </w:t>
            </w:r>
          </w:p>
          <w:p w14:paraId="3C4242C5" w14:textId="77777777" w:rsidR="00EC1EEC" w:rsidRPr="00D61BBE" w:rsidRDefault="00EC1EEC" w:rsidP="00805D90">
            <w:pPr>
              <w:rPr>
                <w:rFonts w:eastAsia="Calibri"/>
                <w:lang w:eastAsia="en-ZA"/>
              </w:rPr>
            </w:pPr>
          </w:p>
        </w:tc>
      </w:tr>
      <w:tr w:rsidR="00D61BBE" w:rsidRPr="00D61BBE" w14:paraId="3C4242CC" w14:textId="77777777" w:rsidTr="00805D90">
        <w:trPr>
          <w:trHeight w:val="468"/>
        </w:trPr>
        <w:tc>
          <w:tcPr>
            <w:tcW w:w="2842" w:type="dxa"/>
            <w:hideMark/>
          </w:tcPr>
          <w:p w14:paraId="3C4242C7" w14:textId="77777777" w:rsidR="00EC1EEC" w:rsidRPr="00D61BBE" w:rsidRDefault="00EC1EEC" w:rsidP="00EC1EEC">
            <w:pPr>
              <w:numPr>
                <w:ilvl w:val="0"/>
                <w:numId w:val="2"/>
              </w:numPr>
              <w:spacing w:line="276" w:lineRule="auto"/>
              <w:ind w:left="0"/>
              <w:rPr>
                <w:b/>
              </w:rPr>
            </w:pPr>
            <w:r w:rsidRPr="00D61BBE">
              <w:rPr>
                <w:b/>
              </w:rPr>
              <w:t>Date of Birth</w:t>
            </w:r>
          </w:p>
        </w:tc>
        <w:tc>
          <w:tcPr>
            <w:tcW w:w="3746" w:type="dxa"/>
            <w:gridSpan w:val="5"/>
            <w:hideMark/>
          </w:tcPr>
          <w:p w14:paraId="3C4242C8" w14:textId="77777777" w:rsidR="00EC1EEC" w:rsidRPr="00D61BBE" w:rsidRDefault="00EC1EEC" w:rsidP="00805D90">
            <w:pPr>
              <w:rPr>
                <w:rFonts w:eastAsia="Calibri"/>
                <w:lang w:eastAsia="en-ZA"/>
              </w:rPr>
            </w:pPr>
            <w:r w:rsidRPr="00D61BBE">
              <w:rPr>
                <w:rFonts w:eastAsia="Calibri"/>
                <w:lang w:eastAsia="en-ZA"/>
              </w:rPr>
              <w:t>[Insert birth date]</w:t>
            </w:r>
          </w:p>
          <w:p w14:paraId="3C4242C9" w14:textId="77777777" w:rsidR="00EC1EEC" w:rsidRPr="00D61BBE" w:rsidRDefault="00EC1EEC" w:rsidP="00805D90">
            <w:pPr>
              <w:rPr>
                <w:rFonts w:eastAsia="Calibri"/>
                <w:lang w:eastAsia="en-ZA"/>
              </w:rPr>
            </w:pPr>
          </w:p>
        </w:tc>
        <w:tc>
          <w:tcPr>
            <w:tcW w:w="1530" w:type="dxa"/>
            <w:gridSpan w:val="2"/>
          </w:tcPr>
          <w:p w14:paraId="3C4242CA" w14:textId="77777777" w:rsidR="00EC1EEC" w:rsidRPr="00D61BBE" w:rsidRDefault="00EC1EEC" w:rsidP="00805D90"/>
        </w:tc>
        <w:tc>
          <w:tcPr>
            <w:tcW w:w="1170" w:type="dxa"/>
            <w:gridSpan w:val="2"/>
          </w:tcPr>
          <w:p w14:paraId="3C4242CB" w14:textId="77777777" w:rsidR="00EC1EEC" w:rsidRPr="00D61BBE" w:rsidRDefault="00EC1EEC" w:rsidP="00805D90"/>
        </w:tc>
      </w:tr>
      <w:tr w:rsidR="00D61BBE" w:rsidRPr="00D61BBE" w14:paraId="3C4242D2" w14:textId="77777777" w:rsidTr="00805D90">
        <w:tc>
          <w:tcPr>
            <w:tcW w:w="2842" w:type="dxa"/>
            <w:hideMark/>
          </w:tcPr>
          <w:p w14:paraId="3C4242CD" w14:textId="77777777" w:rsidR="00EC1EEC" w:rsidRPr="00D61BBE" w:rsidRDefault="00EC1EEC" w:rsidP="00EC1EEC">
            <w:pPr>
              <w:numPr>
                <w:ilvl w:val="0"/>
                <w:numId w:val="2"/>
              </w:numPr>
              <w:spacing w:line="276" w:lineRule="auto"/>
              <w:ind w:left="0"/>
              <w:rPr>
                <w:b/>
              </w:rPr>
            </w:pPr>
            <w:r w:rsidRPr="00D61BBE">
              <w:rPr>
                <w:b/>
              </w:rPr>
              <w:t>Nationality</w:t>
            </w:r>
          </w:p>
        </w:tc>
        <w:tc>
          <w:tcPr>
            <w:tcW w:w="3746" w:type="dxa"/>
            <w:gridSpan w:val="5"/>
            <w:hideMark/>
          </w:tcPr>
          <w:p w14:paraId="3C4242CE" w14:textId="77777777" w:rsidR="00EC1EEC" w:rsidRPr="00D61BBE" w:rsidRDefault="00EC1EEC" w:rsidP="00805D90">
            <w:r w:rsidRPr="00D61BBE">
              <w:t>[Insert nationality]</w:t>
            </w:r>
          </w:p>
          <w:p w14:paraId="3C4242CF" w14:textId="77777777" w:rsidR="00EC1EEC" w:rsidRPr="00D61BBE" w:rsidRDefault="00EC1EEC" w:rsidP="00805D90"/>
        </w:tc>
        <w:tc>
          <w:tcPr>
            <w:tcW w:w="1530" w:type="dxa"/>
            <w:gridSpan w:val="2"/>
          </w:tcPr>
          <w:p w14:paraId="3C4242D0" w14:textId="77777777" w:rsidR="00EC1EEC" w:rsidRPr="00D61BBE" w:rsidRDefault="00EC1EEC" w:rsidP="00805D90"/>
        </w:tc>
        <w:tc>
          <w:tcPr>
            <w:tcW w:w="1170" w:type="dxa"/>
            <w:gridSpan w:val="2"/>
          </w:tcPr>
          <w:p w14:paraId="3C4242D1" w14:textId="77777777" w:rsidR="00EC1EEC" w:rsidRPr="00D61BBE" w:rsidRDefault="00EC1EEC" w:rsidP="00805D90"/>
        </w:tc>
      </w:tr>
      <w:tr w:rsidR="00D61BBE" w:rsidRPr="00D61BBE" w14:paraId="34D9657B" w14:textId="77777777" w:rsidTr="00805D90">
        <w:tc>
          <w:tcPr>
            <w:tcW w:w="2842" w:type="dxa"/>
          </w:tcPr>
          <w:p w14:paraId="3D4618AB" w14:textId="78519810" w:rsidR="005C1B12" w:rsidRPr="00D61BBE" w:rsidRDefault="005C1B12" w:rsidP="00EC1EEC">
            <w:pPr>
              <w:numPr>
                <w:ilvl w:val="0"/>
                <w:numId w:val="2"/>
              </w:numPr>
              <w:spacing w:line="276" w:lineRule="auto"/>
              <w:ind w:left="0"/>
              <w:rPr>
                <w:b/>
              </w:rPr>
            </w:pPr>
            <w:r w:rsidRPr="00D61BBE">
              <w:rPr>
                <w:b/>
              </w:rPr>
              <w:t>Email</w:t>
            </w:r>
          </w:p>
        </w:tc>
        <w:tc>
          <w:tcPr>
            <w:tcW w:w="3746" w:type="dxa"/>
            <w:gridSpan w:val="5"/>
          </w:tcPr>
          <w:p w14:paraId="452D31F6" w14:textId="59BFD80F" w:rsidR="005C1B12" w:rsidRPr="00D61BBE" w:rsidRDefault="005C1B12" w:rsidP="00805D90">
            <w:r w:rsidRPr="00D61BBE">
              <w:t>[Insert Email]</w:t>
            </w:r>
          </w:p>
        </w:tc>
        <w:tc>
          <w:tcPr>
            <w:tcW w:w="1530" w:type="dxa"/>
            <w:gridSpan w:val="2"/>
          </w:tcPr>
          <w:p w14:paraId="71E27C09" w14:textId="77777777" w:rsidR="005C1B12" w:rsidRPr="00D61BBE" w:rsidRDefault="005C1B12" w:rsidP="00805D90"/>
        </w:tc>
        <w:tc>
          <w:tcPr>
            <w:tcW w:w="1170" w:type="dxa"/>
            <w:gridSpan w:val="2"/>
          </w:tcPr>
          <w:p w14:paraId="18BD6506" w14:textId="77777777" w:rsidR="005C1B12" w:rsidRPr="00D61BBE" w:rsidRDefault="005C1B12" w:rsidP="00805D90"/>
        </w:tc>
      </w:tr>
      <w:tr w:rsidR="00D61BBE" w:rsidRPr="00D61BBE" w14:paraId="3C4242D6" w14:textId="77777777" w:rsidTr="00805D90">
        <w:tc>
          <w:tcPr>
            <w:tcW w:w="2842" w:type="dxa"/>
            <w:hideMark/>
          </w:tcPr>
          <w:p w14:paraId="3C4242D3" w14:textId="77777777" w:rsidR="00EC1EEC" w:rsidRPr="00D61BBE" w:rsidRDefault="00EC1EEC" w:rsidP="00EC1EEC">
            <w:pPr>
              <w:numPr>
                <w:ilvl w:val="0"/>
                <w:numId w:val="2"/>
              </w:numPr>
              <w:spacing w:line="276" w:lineRule="auto"/>
              <w:ind w:left="0"/>
              <w:rPr>
                <w:b/>
              </w:rPr>
            </w:pPr>
            <w:r w:rsidRPr="00D61BBE">
              <w:rPr>
                <w:b/>
              </w:rPr>
              <w:t>Education</w:t>
            </w:r>
          </w:p>
        </w:tc>
        <w:tc>
          <w:tcPr>
            <w:tcW w:w="6446" w:type="dxa"/>
            <w:gridSpan w:val="9"/>
            <w:hideMark/>
          </w:tcPr>
          <w:p w14:paraId="3C4242D4" w14:textId="77777777" w:rsidR="00EC1EEC" w:rsidRPr="00D61BBE" w:rsidRDefault="00EC1EEC" w:rsidP="00805D90">
            <w:pPr>
              <w:rPr>
                <w:rFonts w:eastAsia="Calibri"/>
                <w:lang w:eastAsia="en-ZA"/>
              </w:rPr>
            </w:pPr>
            <w:r w:rsidRPr="00D61BBE">
              <w:rPr>
                <w:rFonts w:eastAsia="Calibri"/>
                <w:lang w:eastAsia="en-ZA"/>
              </w:rPr>
              <w:t>[Indicate college/university and other specialized education, giving names of institutions, degrees obtained, and dates of obtainment].</w:t>
            </w:r>
          </w:p>
          <w:p w14:paraId="3C4242D5" w14:textId="77777777" w:rsidR="00EC1EEC" w:rsidRPr="00D61BBE" w:rsidRDefault="00EC1EEC" w:rsidP="00805D90">
            <w:pPr>
              <w:rPr>
                <w:rFonts w:eastAsia="Calibri"/>
                <w:lang w:eastAsia="en-ZA"/>
              </w:rPr>
            </w:pPr>
          </w:p>
        </w:tc>
      </w:tr>
      <w:tr w:rsidR="00D61BBE" w:rsidRPr="00D61BBE" w14:paraId="3C4242DA" w14:textId="77777777" w:rsidTr="00805D90">
        <w:trPr>
          <w:trHeight w:val="855"/>
        </w:trPr>
        <w:tc>
          <w:tcPr>
            <w:tcW w:w="2842" w:type="dxa"/>
          </w:tcPr>
          <w:p w14:paraId="3C4242D7" w14:textId="77777777" w:rsidR="00EC1EEC" w:rsidRPr="00D61BBE" w:rsidRDefault="00EC1EEC" w:rsidP="00EC1EEC">
            <w:pPr>
              <w:numPr>
                <w:ilvl w:val="0"/>
                <w:numId w:val="2"/>
              </w:numPr>
              <w:spacing w:line="276" w:lineRule="auto"/>
              <w:ind w:left="0"/>
              <w:rPr>
                <w:b/>
              </w:rPr>
            </w:pPr>
            <w:r w:rsidRPr="00D61BBE">
              <w:rPr>
                <w:b/>
              </w:rPr>
              <w:t>Membership in Professional Associations</w:t>
            </w:r>
          </w:p>
        </w:tc>
        <w:tc>
          <w:tcPr>
            <w:tcW w:w="6446" w:type="dxa"/>
            <w:gridSpan w:val="9"/>
          </w:tcPr>
          <w:p w14:paraId="3C4242D8" w14:textId="77777777" w:rsidR="00EC1EEC" w:rsidRPr="00D61BBE" w:rsidRDefault="00EC1EEC" w:rsidP="00805D90">
            <w:pPr>
              <w:rPr>
                <w:rFonts w:eastAsia="Calibri"/>
                <w:lang w:eastAsia="en-ZA"/>
              </w:rPr>
            </w:pPr>
            <w:r w:rsidRPr="00D61BBE">
              <w:rPr>
                <w:rFonts w:eastAsia="Calibri"/>
                <w:lang w:eastAsia="en-ZA"/>
              </w:rPr>
              <w:t>[insert information]</w:t>
            </w:r>
          </w:p>
          <w:p w14:paraId="3C4242D9" w14:textId="77777777" w:rsidR="00EC1EEC" w:rsidRPr="00D61BBE" w:rsidRDefault="00EC1EEC" w:rsidP="00805D90">
            <w:pPr>
              <w:rPr>
                <w:rFonts w:eastAsia="Calibri"/>
                <w:lang w:eastAsia="en-ZA"/>
              </w:rPr>
            </w:pPr>
          </w:p>
        </w:tc>
      </w:tr>
      <w:tr w:rsidR="00D61BBE" w:rsidRPr="00D61BBE" w14:paraId="3C4242DE" w14:textId="77777777" w:rsidTr="00805D90">
        <w:trPr>
          <w:trHeight w:val="540"/>
        </w:trPr>
        <w:tc>
          <w:tcPr>
            <w:tcW w:w="2842" w:type="dxa"/>
            <w:hideMark/>
          </w:tcPr>
          <w:p w14:paraId="3C4242DB" w14:textId="77777777" w:rsidR="00EC1EEC" w:rsidRPr="00D61BBE" w:rsidRDefault="00EC1EEC" w:rsidP="00EC1EEC">
            <w:pPr>
              <w:numPr>
                <w:ilvl w:val="0"/>
                <w:numId w:val="2"/>
              </w:numPr>
              <w:spacing w:line="276" w:lineRule="auto"/>
              <w:ind w:left="0"/>
              <w:rPr>
                <w:b/>
              </w:rPr>
            </w:pPr>
            <w:r w:rsidRPr="00D61BBE">
              <w:rPr>
                <w:b/>
              </w:rPr>
              <w:t>Other Training</w:t>
            </w:r>
          </w:p>
        </w:tc>
        <w:tc>
          <w:tcPr>
            <w:tcW w:w="6446" w:type="dxa"/>
            <w:gridSpan w:val="9"/>
            <w:hideMark/>
          </w:tcPr>
          <w:p w14:paraId="3C4242DC" w14:textId="77777777" w:rsidR="00EC1EEC" w:rsidRPr="00D61BBE" w:rsidRDefault="00EC1EEC" w:rsidP="00805D90">
            <w:pPr>
              <w:rPr>
                <w:rFonts w:eastAsia="Calibri"/>
                <w:lang w:eastAsia="en-ZA"/>
              </w:rPr>
            </w:pPr>
            <w:r w:rsidRPr="00D61BBE">
              <w:rPr>
                <w:rFonts w:eastAsia="Calibri"/>
                <w:lang w:eastAsia="en-ZA"/>
              </w:rPr>
              <w:t>[Indicate appropriate postgraduate and other training]</w:t>
            </w:r>
          </w:p>
          <w:p w14:paraId="3C4242DD" w14:textId="77777777" w:rsidR="00EC1EEC" w:rsidRPr="00D61BBE" w:rsidRDefault="00EC1EEC" w:rsidP="00805D90">
            <w:pPr>
              <w:rPr>
                <w:rFonts w:eastAsia="Calibri"/>
                <w:lang w:eastAsia="en-ZA"/>
              </w:rPr>
            </w:pPr>
          </w:p>
        </w:tc>
      </w:tr>
      <w:tr w:rsidR="00D61BBE" w:rsidRPr="00D61BBE" w14:paraId="3C4242E2" w14:textId="77777777" w:rsidTr="00805D90">
        <w:tc>
          <w:tcPr>
            <w:tcW w:w="2842" w:type="dxa"/>
            <w:hideMark/>
          </w:tcPr>
          <w:p w14:paraId="3C4242DF" w14:textId="77777777" w:rsidR="00EC1EEC" w:rsidRPr="00D61BBE" w:rsidRDefault="00EC1EEC" w:rsidP="00805D90">
            <w:pPr>
              <w:spacing w:after="200" w:line="276" w:lineRule="auto"/>
              <w:rPr>
                <w:b/>
              </w:rPr>
            </w:pPr>
            <w:r w:rsidRPr="00D61BBE">
              <w:rPr>
                <w:b/>
              </w:rPr>
              <w:t>Countries of Work Experience</w:t>
            </w:r>
          </w:p>
        </w:tc>
        <w:tc>
          <w:tcPr>
            <w:tcW w:w="6446" w:type="dxa"/>
            <w:gridSpan w:val="9"/>
          </w:tcPr>
          <w:p w14:paraId="3C4242E0" w14:textId="77777777" w:rsidR="00EC1EEC" w:rsidRPr="00D61BBE" w:rsidRDefault="00EC1EEC" w:rsidP="00805D90">
            <w:pPr>
              <w:rPr>
                <w:rFonts w:eastAsia="Calibri"/>
                <w:lang w:eastAsia="en-ZA"/>
              </w:rPr>
            </w:pPr>
            <w:r w:rsidRPr="00D61BBE">
              <w:rPr>
                <w:rFonts w:eastAsia="Calibri"/>
                <w:lang w:eastAsia="en-ZA"/>
              </w:rPr>
              <w:t>[List countries where the consultant has worked in the last ten years]</w:t>
            </w:r>
          </w:p>
          <w:p w14:paraId="3C4242E1" w14:textId="77777777" w:rsidR="00EC1EEC" w:rsidRPr="00D61BBE" w:rsidRDefault="00EC1EEC" w:rsidP="00805D90">
            <w:pPr>
              <w:rPr>
                <w:rFonts w:eastAsia="Calibri"/>
                <w:lang w:eastAsia="en-ZA"/>
              </w:rPr>
            </w:pPr>
          </w:p>
        </w:tc>
      </w:tr>
      <w:tr w:rsidR="00D61BBE" w:rsidRPr="00D61BBE" w14:paraId="3C4242E5" w14:textId="77777777" w:rsidTr="00805D90">
        <w:tc>
          <w:tcPr>
            <w:tcW w:w="2842" w:type="dxa"/>
            <w:hideMark/>
          </w:tcPr>
          <w:p w14:paraId="3C4242E3" w14:textId="77777777" w:rsidR="00EC1EEC" w:rsidRPr="00D61BBE" w:rsidRDefault="00EC1EEC" w:rsidP="00805D90">
            <w:pPr>
              <w:spacing w:after="200" w:line="276" w:lineRule="auto"/>
              <w:rPr>
                <w:b/>
              </w:rPr>
            </w:pPr>
            <w:r w:rsidRPr="00D61BBE">
              <w:rPr>
                <w:b/>
              </w:rPr>
              <w:t>Languages</w:t>
            </w:r>
          </w:p>
        </w:tc>
        <w:tc>
          <w:tcPr>
            <w:tcW w:w="6446" w:type="dxa"/>
            <w:gridSpan w:val="9"/>
            <w:hideMark/>
          </w:tcPr>
          <w:p w14:paraId="3C4242E4" w14:textId="77777777" w:rsidR="00EC1EEC" w:rsidRPr="00D61BBE" w:rsidRDefault="00EC1EEC" w:rsidP="00805D90">
            <w:pPr>
              <w:rPr>
                <w:rFonts w:eastAsia="Calibri"/>
                <w:lang w:eastAsia="en-ZA"/>
              </w:rPr>
            </w:pPr>
            <w:r w:rsidRPr="00D61BBE">
              <w:rPr>
                <w:rFonts w:eastAsia="Calibri"/>
                <w:lang w:eastAsia="en-ZA"/>
              </w:rPr>
              <w:t xml:space="preserve">[For each language indicate proficiency: </w:t>
            </w:r>
            <w:r w:rsidR="00CC5143" w:rsidRPr="00D61BBE">
              <w:rPr>
                <w:rFonts w:eastAsia="Calibri"/>
                <w:lang w:eastAsia="en-ZA"/>
              </w:rPr>
              <w:t xml:space="preserve">excellent, </w:t>
            </w:r>
            <w:r w:rsidRPr="00D61BBE">
              <w:rPr>
                <w:rFonts w:eastAsia="Calibri"/>
                <w:lang w:eastAsia="en-ZA"/>
              </w:rPr>
              <w:t xml:space="preserve">good, fair, or poor in speaking, reading, and writing]  </w:t>
            </w:r>
          </w:p>
        </w:tc>
      </w:tr>
      <w:tr w:rsidR="00D61BBE" w:rsidRPr="00D61BBE" w14:paraId="3C4242EB" w14:textId="77777777" w:rsidTr="00805D90">
        <w:trPr>
          <w:gridAfter w:val="1"/>
          <w:wAfter w:w="18" w:type="dxa"/>
        </w:trPr>
        <w:tc>
          <w:tcPr>
            <w:tcW w:w="2842" w:type="dxa"/>
          </w:tcPr>
          <w:p w14:paraId="3C4242E6" w14:textId="77777777" w:rsidR="00EC1EEC" w:rsidRPr="00D61BBE" w:rsidRDefault="00EC1EEC" w:rsidP="00805D90">
            <w:pPr>
              <w:ind w:left="360" w:hanging="360"/>
            </w:pPr>
          </w:p>
        </w:tc>
        <w:tc>
          <w:tcPr>
            <w:tcW w:w="1611" w:type="dxa"/>
            <w:vAlign w:val="center"/>
            <w:hideMark/>
          </w:tcPr>
          <w:p w14:paraId="3C4242E7" w14:textId="77777777" w:rsidR="00EC1EEC" w:rsidRPr="00D61BBE" w:rsidRDefault="00EC1EEC" w:rsidP="00805D90">
            <w:pPr>
              <w:rPr>
                <w:rFonts w:eastAsia="Calibri"/>
                <w:lang w:eastAsia="en-ZA"/>
              </w:rPr>
            </w:pPr>
            <w:r w:rsidRPr="00D61BBE">
              <w:rPr>
                <w:rFonts w:eastAsia="Calibri"/>
                <w:lang w:eastAsia="en-ZA"/>
              </w:rPr>
              <w:t>Language</w:t>
            </w:r>
          </w:p>
        </w:tc>
        <w:tc>
          <w:tcPr>
            <w:tcW w:w="1865" w:type="dxa"/>
            <w:gridSpan w:val="3"/>
            <w:vAlign w:val="center"/>
            <w:hideMark/>
          </w:tcPr>
          <w:p w14:paraId="3C4242E8" w14:textId="77777777" w:rsidR="00EC1EEC" w:rsidRPr="00D61BBE" w:rsidRDefault="00EC1EEC" w:rsidP="00805D90">
            <w:pPr>
              <w:rPr>
                <w:rFonts w:eastAsia="Calibri"/>
                <w:lang w:eastAsia="en-ZA"/>
              </w:rPr>
            </w:pPr>
            <w:r w:rsidRPr="00D61BBE">
              <w:rPr>
                <w:rFonts w:eastAsia="Calibri"/>
                <w:lang w:eastAsia="en-ZA"/>
              </w:rPr>
              <w:t>Speaking</w:t>
            </w:r>
          </w:p>
        </w:tc>
        <w:tc>
          <w:tcPr>
            <w:tcW w:w="1332" w:type="dxa"/>
            <w:gridSpan w:val="2"/>
            <w:hideMark/>
          </w:tcPr>
          <w:p w14:paraId="3C4242E9" w14:textId="77777777" w:rsidR="00EC1EEC" w:rsidRPr="00D61BBE" w:rsidRDefault="00EC1EEC" w:rsidP="00805D90">
            <w:pPr>
              <w:spacing w:before="120" w:after="120"/>
              <w:ind w:left="-108"/>
            </w:pPr>
            <w:r w:rsidRPr="00D61BBE">
              <w:t>Reading</w:t>
            </w:r>
          </w:p>
        </w:tc>
        <w:tc>
          <w:tcPr>
            <w:tcW w:w="1620" w:type="dxa"/>
            <w:gridSpan w:val="2"/>
            <w:hideMark/>
          </w:tcPr>
          <w:p w14:paraId="3C4242EA" w14:textId="77777777" w:rsidR="00EC1EEC" w:rsidRPr="00D61BBE" w:rsidRDefault="00EC1EEC" w:rsidP="00805D90">
            <w:pPr>
              <w:tabs>
                <w:tab w:val="left" w:pos="270"/>
              </w:tabs>
              <w:spacing w:before="120" w:after="120"/>
            </w:pPr>
            <w:r w:rsidRPr="00D61BBE">
              <w:t xml:space="preserve">   Writing</w:t>
            </w:r>
          </w:p>
        </w:tc>
      </w:tr>
      <w:tr w:rsidR="00D61BBE" w:rsidRPr="00D61BBE" w14:paraId="3C4242EE" w14:textId="77777777" w:rsidTr="00805D90">
        <w:tc>
          <w:tcPr>
            <w:tcW w:w="2842" w:type="dxa"/>
            <w:hideMark/>
          </w:tcPr>
          <w:p w14:paraId="3C4242EC" w14:textId="77777777" w:rsidR="00EC1EEC" w:rsidRPr="00D61BBE" w:rsidRDefault="00EC1EEC" w:rsidP="00805D90">
            <w:pPr>
              <w:spacing w:after="200" w:line="276" w:lineRule="auto"/>
              <w:rPr>
                <w:b/>
              </w:rPr>
            </w:pPr>
            <w:r w:rsidRPr="00D61BBE">
              <w:rPr>
                <w:b/>
              </w:rPr>
              <w:t>Employment Record</w:t>
            </w:r>
          </w:p>
        </w:tc>
        <w:tc>
          <w:tcPr>
            <w:tcW w:w="6446" w:type="dxa"/>
            <w:gridSpan w:val="9"/>
            <w:hideMark/>
          </w:tcPr>
          <w:p w14:paraId="3C4242ED" w14:textId="77777777" w:rsidR="00EC1EEC" w:rsidRPr="00D61BBE" w:rsidRDefault="00EC1EEC" w:rsidP="00805D90">
            <w:pPr>
              <w:rPr>
                <w:rFonts w:eastAsia="Calibri"/>
                <w:lang w:eastAsia="en-ZA"/>
              </w:rPr>
            </w:pPr>
            <w:r w:rsidRPr="00D61BBE">
              <w:rPr>
                <w:rFonts w:eastAsia="Calibri"/>
                <w:lang w:eastAsia="en-ZA"/>
              </w:rPr>
              <w:t>[Starting with present position, list in reverse order every employment held by the consultant since graduation, giving for each employment (see format here below):  dates of employment, name of employing organization, positions held.]</w:t>
            </w:r>
          </w:p>
        </w:tc>
      </w:tr>
      <w:tr w:rsidR="00D61BBE" w:rsidRPr="00D61BBE" w14:paraId="3C4242F4" w14:textId="77777777" w:rsidTr="00805D90">
        <w:tc>
          <w:tcPr>
            <w:tcW w:w="2842" w:type="dxa"/>
          </w:tcPr>
          <w:p w14:paraId="3C4242EF" w14:textId="77777777" w:rsidR="00EC1EEC" w:rsidRPr="00D61BBE" w:rsidRDefault="00EC1EEC" w:rsidP="00805D90">
            <w:pPr>
              <w:ind w:left="360" w:hanging="360"/>
            </w:pPr>
          </w:p>
        </w:tc>
        <w:tc>
          <w:tcPr>
            <w:tcW w:w="2306" w:type="dxa"/>
            <w:gridSpan w:val="2"/>
            <w:hideMark/>
          </w:tcPr>
          <w:p w14:paraId="3C4242F0" w14:textId="77777777" w:rsidR="00EC1EEC" w:rsidRPr="00D61BBE" w:rsidRDefault="00EC1EEC" w:rsidP="00805D90">
            <w:pPr>
              <w:rPr>
                <w:rFonts w:eastAsia="Calibri"/>
                <w:lang w:eastAsia="en-ZA"/>
              </w:rPr>
            </w:pPr>
          </w:p>
          <w:p w14:paraId="3C4242F1" w14:textId="77777777" w:rsidR="00EC1EEC" w:rsidRPr="00D61BBE" w:rsidRDefault="00EC1EEC" w:rsidP="00805D90">
            <w:pPr>
              <w:rPr>
                <w:rFonts w:eastAsia="Calibri"/>
                <w:lang w:eastAsia="en-ZA"/>
              </w:rPr>
            </w:pPr>
            <w:r w:rsidRPr="00D61BBE">
              <w:rPr>
                <w:rFonts w:eastAsia="Calibri"/>
                <w:lang w:eastAsia="en-ZA"/>
              </w:rPr>
              <w:t>From [month] [year]:</w:t>
            </w:r>
          </w:p>
        </w:tc>
        <w:tc>
          <w:tcPr>
            <w:tcW w:w="4140" w:type="dxa"/>
            <w:gridSpan w:val="7"/>
            <w:hideMark/>
          </w:tcPr>
          <w:p w14:paraId="3C4242F2" w14:textId="77777777" w:rsidR="00EC1EEC" w:rsidRPr="00D61BBE" w:rsidRDefault="00EC1EEC" w:rsidP="00805D90">
            <w:pPr>
              <w:rPr>
                <w:rFonts w:eastAsia="Calibri"/>
                <w:lang w:eastAsia="en-ZA"/>
              </w:rPr>
            </w:pPr>
          </w:p>
          <w:p w14:paraId="3C4242F3" w14:textId="116B7D7F" w:rsidR="00EC1EEC" w:rsidRPr="00D61BBE" w:rsidRDefault="00EC1EEC" w:rsidP="00805D90">
            <w:pPr>
              <w:rPr>
                <w:rFonts w:eastAsia="Calibri"/>
                <w:lang w:eastAsia="en-ZA"/>
              </w:rPr>
            </w:pPr>
            <w:r w:rsidRPr="00D61BBE">
              <w:rPr>
                <w:rFonts w:eastAsia="Calibri"/>
                <w:lang w:eastAsia="en-ZA"/>
              </w:rPr>
              <w:t>To [</w:t>
            </w:r>
            <w:r w:rsidR="00D66F4E" w:rsidRPr="00D61BBE">
              <w:rPr>
                <w:rFonts w:eastAsia="Calibri"/>
                <w:lang w:eastAsia="en-ZA"/>
              </w:rPr>
              <w:t>month] [</w:t>
            </w:r>
            <w:r w:rsidRPr="00D61BBE">
              <w:rPr>
                <w:rFonts w:eastAsia="Calibri"/>
                <w:lang w:eastAsia="en-ZA"/>
              </w:rPr>
              <w:t>year]:</w:t>
            </w:r>
          </w:p>
        </w:tc>
      </w:tr>
      <w:tr w:rsidR="00D61BBE" w:rsidRPr="00D61BBE" w14:paraId="3C4242F7" w14:textId="77777777" w:rsidTr="00805D90">
        <w:tc>
          <w:tcPr>
            <w:tcW w:w="2842" w:type="dxa"/>
          </w:tcPr>
          <w:p w14:paraId="3C4242F5" w14:textId="77777777" w:rsidR="00EC1EEC" w:rsidRPr="00D61BBE" w:rsidRDefault="00EC1EEC" w:rsidP="00805D90">
            <w:pPr>
              <w:ind w:left="360" w:hanging="360"/>
            </w:pPr>
          </w:p>
        </w:tc>
        <w:tc>
          <w:tcPr>
            <w:tcW w:w="6446" w:type="dxa"/>
            <w:gridSpan w:val="9"/>
            <w:hideMark/>
          </w:tcPr>
          <w:p w14:paraId="3C4242F6" w14:textId="77777777" w:rsidR="00EC1EEC" w:rsidRPr="00D61BBE" w:rsidRDefault="00EC1EEC" w:rsidP="00805D90">
            <w:pPr>
              <w:rPr>
                <w:rFonts w:eastAsia="Calibri"/>
                <w:lang w:eastAsia="en-ZA"/>
              </w:rPr>
            </w:pPr>
            <w:r w:rsidRPr="00D61BBE">
              <w:rPr>
                <w:rFonts w:eastAsia="Calibri"/>
                <w:lang w:eastAsia="en-ZA"/>
              </w:rPr>
              <w:t>Employer:</w:t>
            </w:r>
          </w:p>
        </w:tc>
      </w:tr>
      <w:tr w:rsidR="00D61BBE" w:rsidRPr="00D61BBE" w14:paraId="3C4242FF" w14:textId="77777777" w:rsidTr="00805D90">
        <w:tc>
          <w:tcPr>
            <w:tcW w:w="2842" w:type="dxa"/>
          </w:tcPr>
          <w:p w14:paraId="3C4242F8" w14:textId="77777777" w:rsidR="0028761B" w:rsidRPr="00D61BBE" w:rsidRDefault="0028761B" w:rsidP="00073F43">
            <w:pPr>
              <w:rPr>
                <w:b/>
              </w:rPr>
            </w:pPr>
          </w:p>
        </w:tc>
        <w:tc>
          <w:tcPr>
            <w:tcW w:w="6446" w:type="dxa"/>
            <w:gridSpan w:val="9"/>
          </w:tcPr>
          <w:p w14:paraId="3C4242F9" w14:textId="77777777" w:rsidR="00EC1EEC" w:rsidRPr="00D61BBE" w:rsidRDefault="00EC1EEC" w:rsidP="00805D90">
            <w:pPr>
              <w:rPr>
                <w:rFonts w:eastAsia="Calibri"/>
                <w:lang w:eastAsia="en-ZA"/>
              </w:rPr>
            </w:pPr>
            <w:r w:rsidRPr="00D61BBE">
              <w:rPr>
                <w:rFonts w:eastAsia="Calibri"/>
                <w:lang w:eastAsia="en-ZA"/>
              </w:rPr>
              <w:t>Position(s) held:</w:t>
            </w:r>
          </w:p>
          <w:p w14:paraId="3C4242FA" w14:textId="77777777" w:rsidR="0028761B" w:rsidRPr="00D61BBE" w:rsidRDefault="0028761B" w:rsidP="00805D90">
            <w:pPr>
              <w:rPr>
                <w:rFonts w:eastAsia="Calibri"/>
                <w:lang w:eastAsia="en-ZA"/>
              </w:rPr>
            </w:pPr>
          </w:p>
          <w:p w14:paraId="3C4242FB" w14:textId="77777777" w:rsidR="0028761B" w:rsidRPr="00D61BBE" w:rsidRDefault="0028761B" w:rsidP="0028761B">
            <w:pPr>
              <w:ind w:left="-2860"/>
              <w:rPr>
                <w:rFonts w:eastAsia="Calibri"/>
                <w:lang w:eastAsia="en-ZA"/>
              </w:rPr>
            </w:pPr>
            <w:proofErr w:type="spellStart"/>
            <w:r w:rsidRPr="00D61BBE">
              <w:rPr>
                <w:rFonts w:eastAsia="Calibri"/>
                <w:lang w:eastAsia="en-ZA"/>
              </w:rPr>
              <w:t>PPre</w:t>
            </w:r>
            <w:proofErr w:type="spellEnd"/>
          </w:p>
          <w:p w14:paraId="3C4242FC" w14:textId="77777777" w:rsidR="00EC1EEC" w:rsidRPr="00D61BBE" w:rsidRDefault="00EC1EEC" w:rsidP="00805D90">
            <w:pPr>
              <w:rPr>
                <w:rFonts w:eastAsia="Calibri"/>
                <w:lang w:eastAsia="en-ZA"/>
              </w:rPr>
            </w:pPr>
          </w:p>
          <w:p w14:paraId="3C4242FD" w14:textId="77777777" w:rsidR="0028761B" w:rsidRPr="00D61BBE" w:rsidRDefault="0028761B" w:rsidP="00805D90">
            <w:pPr>
              <w:rPr>
                <w:rFonts w:eastAsia="Calibri"/>
                <w:lang w:eastAsia="en-ZA"/>
              </w:rPr>
            </w:pPr>
          </w:p>
          <w:p w14:paraId="3C4242FE" w14:textId="77777777" w:rsidR="0028761B" w:rsidRPr="00D61BBE" w:rsidRDefault="0028761B" w:rsidP="00805D90">
            <w:pPr>
              <w:rPr>
                <w:rFonts w:eastAsia="Calibri"/>
                <w:lang w:eastAsia="en-ZA"/>
              </w:rPr>
            </w:pPr>
          </w:p>
        </w:tc>
      </w:tr>
      <w:tr w:rsidR="00D61BBE" w:rsidRPr="00D61BBE" w14:paraId="3C424303" w14:textId="77777777" w:rsidTr="00805D90">
        <w:trPr>
          <w:trHeight w:val="1278"/>
        </w:trPr>
        <w:tc>
          <w:tcPr>
            <w:tcW w:w="2842" w:type="dxa"/>
            <w:hideMark/>
          </w:tcPr>
          <w:p w14:paraId="3C424300" w14:textId="77777777" w:rsidR="00EC1EEC" w:rsidRPr="00D61BBE" w:rsidRDefault="00EC1EEC" w:rsidP="00805D90">
            <w:pPr>
              <w:spacing w:after="200" w:line="276" w:lineRule="auto"/>
              <w:rPr>
                <w:b/>
              </w:rPr>
            </w:pPr>
            <w:r w:rsidRPr="00D61BBE">
              <w:rPr>
                <w:b/>
              </w:rPr>
              <w:t>Work undertaken that best illustrates capability to handle the tasks assigned</w:t>
            </w:r>
          </w:p>
        </w:tc>
        <w:tc>
          <w:tcPr>
            <w:tcW w:w="6446" w:type="dxa"/>
            <w:gridSpan w:val="9"/>
            <w:hideMark/>
          </w:tcPr>
          <w:p w14:paraId="3C424301" w14:textId="77777777" w:rsidR="00EC1EEC" w:rsidRPr="00D61BBE" w:rsidRDefault="00EC1EEC" w:rsidP="00805D90">
            <w:pPr>
              <w:spacing w:before="120" w:after="120"/>
            </w:pPr>
            <w:r w:rsidRPr="00D61BBE">
              <w:t>[Among the assignments in which the consultant has been involved, indicate the following information for those assignments that best illustrate his/her capability to handle the tasks listed in the LOI]</w:t>
            </w:r>
          </w:p>
          <w:p w14:paraId="3C424302" w14:textId="77777777" w:rsidR="00EC1EEC" w:rsidRPr="00D61BBE" w:rsidRDefault="00EC1EEC" w:rsidP="00805D90">
            <w:pPr>
              <w:spacing w:before="120" w:after="120"/>
            </w:pPr>
          </w:p>
        </w:tc>
      </w:tr>
      <w:tr w:rsidR="00D61BBE" w:rsidRPr="00D61BBE" w14:paraId="3C424307" w14:textId="77777777" w:rsidTr="00805D90">
        <w:tc>
          <w:tcPr>
            <w:tcW w:w="2842" w:type="dxa"/>
          </w:tcPr>
          <w:p w14:paraId="3C424304" w14:textId="77777777" w:rsidR="00EC1EEC" w:rsidRPr="00D61BBE" w:rsidRDefault="00EC1EEC" w:rsidP="00805D90">
            <w:pPr>
              <w:spacing w:before="120" w:after="120"/>
              <w:ind w:left="360" w:hanging="360"/>
            </w:pPr>
          </w:p>
        </w:tc>
        <w:tc>
          <w:tcPr>
            <w:tcW w:w="3386" w:type="dxa"/>
            <w:gridSpan w:val="3"/>
            <w:hideMark/>
          </w:tcPr>
          <w:p w14:paraId="3C424305" w14:textId="77777777" w:rsidR="00EC1EEC" w:rsidRPr="00D61BBE" w:rsidRDefault="00EC1EEC" w:rsidP="00805D90">
            <w:pPr>
              <w:rPr>
                <w:rFonts w:eastAsia="Calibri"/>
                <w:lang w:eastAsia="en-ZA"/>
              </w:rPr>
            </w:pPr>
            <w:r w:rsidRPr="00D61BBE">
              <w:rPr>
                <w:rFonts w:eastAsia="Calibri"/>
                <w:lang w:eastAsia="en-ZA"/>
              </w:rPr>
              <w:t>Name of assignment or project:</w:t>
            </w:r>
          </w:p>
        </w:tc>
        <w:tc>
          <w:tcPr>
            <w:tcW w:w="3060" w:type="dxa"/>
            <w:gridSpan w:val="6"/>
          </w:tcPr>
          <w:p w14:paraId="3C424306" w14:textId="77777777" w:rsidR="00EC1EEC" w:rsidRPr="00D61BBE" w:rsidRDefault="00EC1EEC" w:rsidP="00805D90">
            <w:pPr>
              <w:spacing w:before="120" w:after="120"/>
            </w:pPr>
          </w:p>
        </w:tc>
      </w:tr>
      <w:tr w:rsidR="00D61BBE" w:rsidRPr="00D61BBE" w14:paraId="3C42430B" w14:textId="77777777" w:rsidTr="00805D90">
        <w:tc>
          <w:tcPr>
            <w:tcW w:w="2842" w:type="dxa"/>
          </w:tcPr>
          <w:p w14:paraId="3C424308" w14:textId="77777777" w:rsidR="00EC1EEC" w:rsidRPr="00D61BBE" w:rsidRDefault="00EC1EEC" w:rsidP="00805D90">
            <w:pPr>
              <w:spacing w:before="120" w:after="120"/>
              <w:ind w:left="360" w:hanging="360"/>
            </w:pPr>
          </w:p>
        </w:tc>
        <w:tc>
          <w:tcPr>
            <w:tcW w:w="3386" w:type="dxa"/>
            <w:gridSpan w:val="3"/>
          </w:tcPr>
          <w:p w14:paraId="3C424309" w14:textId="77777777" w:rsidR="00EC1EEC" w:rsidRPr="00D61BBE" w:rsidRDefault="00EC1EEC" w:rsidP="00805D90">
            <w:pPr>
              <w:rPr>
                <w:rFonts w:eastAsia="Calibri"/>
                <w:lang w:eastAsia="en-ZA"/>
              </w:rPr>
            </w:pPr>
            <w:r w:rsidRPr="00D61BBE">
              <w:rPr>
                <w:rFonts w:eastAsia="Calibri"/>
                <w:lang w:eastAsia="en-ZA"/>
              </w:rPr>
              <w:t>Year:</w:t>
            </w:r>
          </w:p>
        </w:tc>
        <w:tc>
          <w:tcPr>
            <w:tcW w:w="3060" w:type="dxa"/>
            <w:gridSpan w:val="6"/>
          </w:tcPr>
          <w:p w14:paraId="3C42430A" w14:textId="77777777" w:rsidR="00EC1EEC" w:rsidRPr="00D61BBE" w:rsidRDefault="00EC1EEC" w:rsidP="00805D90">
            <w:pPr>
              <w:spacing w:before="120" w:after="120"/>
            </w:pPr>
          </w:p>
        </w:tc>
      </w:tr>
      <w:tr w:rsidR="00D61BBE" w:rsidRPr="00D61BBE" w14:paraId="3C42430F" w14:textId="77777777" w:rsidTr="00805D90">
        <w:tc>
          <w:tcPr>
            <w:tcW w:w="2842" w:type="dxa"/>
          </w:tcPr>
          <w:p w14:paraId="3C42430C" w14:textId="77777777" w:rsidR="00EC1EEC" w:rsidRPr="00D61BBE" w:rsidRDefault="00EC1EEC" w:rsidP="00805D90">
            <w:pPr>
              <w:spacing w:before="120" w:after="120"/>
              <w:ind w:left="360" w:hanging="360"/>
            </w:pPr>
          </w:p>
        </w:tc>
        <w:tc>
          <w:tcPr>
            <w:tcW w:w="3386" w:type="dxa"/>
            <w:gridSpan w:val="3"/>
            <w:hideMark/>
          </w:tcPr>
          <w:p w14:paraId="3C42430D" w14:textId="77777777" w:rsidR="00EC1EEC" w:rsidRPr="00D61BBE" w:rsidRDefault="00EC1EEC" w:rsidP="00805D90">
            <w:pPr>
              <w:rPr>
                <w:rFonts w:eastAsia="Calibri"/>
                <w:lang w:eastAsia="en-ZA"/>
              </w:rPr>
            </w:pPr>
            <w:r w:rsidRPr="00D61BBE">
              <w:rPr>
                <w:rFonts w:eastAsia="Calibri"/>
                <w:lang w:eastAsia="en-ZA"/>
              </w:rPr>
              <w:t>Location:</w:t>
            </w:r>
          </w:p>
        </w:tc>
        <w:tc>
          <w:tcPr>
            <w:tcW w:w="3060" w:type="dxa"/>
            <w:gridSpan w:val="6"/>
          </w:tcPr>
          <w:p w14:paraId="3C42430E" w14:textId="77777777" w:rsidR="00EC1EEC" w:rsidRPr="00D61BBE" w:rsidRDefault="00EC1EEC" w:rsidP="00805D90">
            <w:pPr>
              <w:spacing w:before="120" w:after="120"/>
            </w:pPr>
          </w:p>
        </w:tc>
      </w:tr>
      <w:tr w:rsidR="00D61BBE" w:rsidRPr="00D61BBE" w14:paraId="3C424313" w14:textId="77777777" w:rsidTr="00805D90">
        <w:tc>
          <w:tcPr>
            <w:tcW w:w="2842" w:type="dxa"/>
          </w:tcPr>
          <w:p w14:paraId="3C424310" w14:textId="77777777" w:rsidR="00EC1EEC" w:rsidRPr="00D61BBE" w:rsidRDefault="00EC1EEC" w:rsidP="00805D90">
            <w:pPr>
              <w:spacing w:before="120" w:after="120"/>
              <w:ind w:left="360" w:hanging="360"/>
            </w:pPr>
          </w:p>
        </w:tc>
        <w:tc>
          <w:tcPr>
            <w:tcW w:w="3386" w:type="dxa"/>
            <w:gridSpan w:val="3"/>
          </w:tcPr>
          <w:p w14:paraId="3C424311" w14:textId="77777777" w:rsidR="00EC1EEC" w:rsidRPr="00D61BBE" w:rsidRDefault="00EC1EEC" w:rsidP="00805D90">
            <w:pPr>
              <w:rPr>
                <w:rFonts w:eastAsia="Calibri"/>
                <w:lang w:eastAsia="en-ZA"/>
              </w:rPr>
            </w:pPr>
            <w:r w:rsidRPr="00D61BBE">
              <w:rPr>
                <w:rFonts w:eastAsia="Calibri"/>
                <w:lang w:eastAsia="en-ZA"/>
              </w:rPr>
              <w:t>MCA Entity:</w:t>
            </w:r>
          </w:p>
        </w:tc>
        <w:tc>
          <w:tcPr>
            <w:tcW w:w="3060" w:type="dxa"/>
            <w:gridSpan w:val="6"/>
          </w:tcPr>
          <w:p w14:paraId="3C424312" w14:textId="77777777" w:rsidR="00EC1EEC" w:rsidRPr="00D61BBE" w:rsidRDefault="00EC1EEC" w:rsidP="00805D90">
            <w:pPr>
              <w:spacing w:before="120" w:after="120"/>
            </w:pPr>
          </w:p>
        </w:tc>
      </w:tr>
      <w:tr w:rsidR="00D61BBE" w:rsidRPr="00D61BBE" w14:paraId="3C424317" w14:textId="77777777" w:rsidTr="00805D90">
        <w:tc>
          <w:tcPr>
            <w:tcW w:w="2842" w:type="dxa"/>
          </w:tcPr>
          <w:p w14:paraId="3C424314" w14:textId="77777777" w:rsidR="00EC1EEC" w:rsidRPr="00D61BBE" w:rsidRDefault="00EC1EEC" w:rsidP="00805D90">
            <w:pPr>
              <w:spacing w:before="120" w:after="120"/>
              <w:ind w:left="360" w:hanging="360"/>
            </w:pPr>
          </w:p>
        </w:tc>
        <w:tc>
          <w:tcPr>
            <w:tcW w:w="3386" w:type="dxa"/>
            <w:gridSpan w:val="3"/>
          </w:tcPr>
          <w:p w14:paraId="3C424315" w14:textId="77777777" w:rsidR="00EC1EEC" w:rsidRPr="00D61BBE" w:rsidRDefault="00EC1EEC" w:rsidP="00805D90">
            <w:pPr>
              <w:rPr>
                <w:rFonts w:eastAsia="Calibri"/>
                <w:lang w:eastAsia="en-ZA"/>
              </w:rPr>
            </w:pPr>
            <w:r w:rsidRPr="00D61BBE">
              <w:rPr>
                <w:rFonts w:eastAsia="Calibri"/>
                <w:lang w:eastAsia="en-ZA"/>
              </w:rPr>
              <w:t>Main project features:</w:t>
            </w:r>
          </w:p>
        </w:tc>
        <w:tc>
          <w:tcPr>
            <w:tcW w:w="3060" w:type="dxa"/>
            <w:gridSpan w:val="6"/>
          </w:tcPr>
          <w:p w14:paraId="3C424316" w14:textId="77777777" w:rsidR="00EC1EEC" w:rsidRPr="00D61BBE" w:rsidRDefault="00EC1EEC" w:rsidP="00805D90">
            <w:pPr>
              <w:spacing w:before="120" w:after="120"/>
            </w:pPr>
          </w:p>
        </w:tc>
      </w:tr>
      <w:tr w:rsidR="00D61BBE" w:rsidRPr="00D61BBE" w14:paraId="3C42431B" w14:textId="77777777" w:rsidTr="00805D90">
        <w:tc>
          <w:tcPr>
            <w:tcW w:w="2842" w:type="dxa"/>
          </w:tcPr>
          <w:p w14:paraId="3C424318" w14:textId="77777777" w:rsidR="00EC1EEC" w:rsidRPr="00D61BBE" w:rsidRDefault="00EC1EEC" w:rsidP="00805D90">
            <w:pPr>
              <w:spacing w:before="120" w:after="120"/>
              <w:ind w:left="360" w:hanging="360"/>
            </w:pPr>
          </w:p>
        </w:tc>
        <w:tc>
          <w:tcPr>
            <w:tcW w:w="3386" w:type="dxa"/>
            <w:gridSpan w:val="3"/>
          </w:tcPr>
          <w:p w14:paraId="3C424319" w14:textId="77777777" w:rsidR="00EC1EEC" w:rsidRPr="00D61BBE" w:rsidRDefault="00EC1EEC" w:rsidP="00805D90">
            <w:pPr>
              <w:rPr>
                <w:rFonts w:eastAsia="Calibri"/>
                <w:lang w:eastAsia="en-ZA"/>
              </w:rPr>
            </w:pPr>
            <w:r w:rsidRPr="00D61BBE">
              <w:rPr>
                <w:rFonts w:eastAsia="Calibri"/>
                <w:lang w:eastAsia="en-ZA"/>
              </w:rPr>
              <w:t>Position held:</w:t>
            </w:r>
          </w:p>
        </w:tc>
        <w:tc>
          <w:tcPr>
            <w:tcW w:w="3060" w:type="dxa"/>
            <w:gridSpan w:val="6"/>
          </w:tcPr>
          <w:p w14:paraId="3C42431A" w14:textId="77777777" w:rsidR="00EC1EEC" w:rsidRPr="00D61BBE" w:rsidRDefault="00EC1EEC" w:rsidP="00805D90">
            <w:pPr>
              <w:spacing w:before="120" w:after="120"/>
            </w:pPr>
          </w:p>
        </w:tc>
      </w:tr>
      <w:tr w:rsidR="00EC1EEC" w:rsidRPr="00D61BBE" w14:paraId="3C42431F" w14:textId="77777777" w:rsidTr="00805D90">
        <w:tc>
          <w:tcPr>
            <w:tcW w:w="2842" w:type="dxa"/>
          </w:tcPr>
          <w:p w14:paraId="3C42431C" w14:textId="77777777" w:rsidR="00EC1EEC" w:rsidRPr="00D61BBE" w:rsidRDefault="00EC1EEC" w:rsidP="00805D90">
            <w:pPr>
              <w:spacing w:before="120" w:after="120"/>
              <w:ind w:left="360" w:hanging="360"/>
            </w:pPr>
          </w:p>
        </w:tc>
        <w:tc>
          <w:tcPr>
            <w:tcW w:w="3386" w:type="dxa"/>
            <w:gridSpan w:val="3"/>
          </w:tcPr>
          <w:p w14:paraId="3C42431D" w14:textId="77777777" w:rsidR="00EC1EEC" w:rsidRPr="00D61BBE" w:rsidRDefault="00EC1EEC" w:rsidP="00805D90">
            <w:pPr>
              <w:rPr>
                <w:rFonts w:eastAsia="Calibri"/>
                <w:lang w:eastAsia="en-ZA"/>
              </w:rPr>
            </w:pPr>
            <w:r w:rsidRPr="00D61BBE">
              <w:rPr>
                <w:rFonts w:eastAsia="Calibri"/>
                <w:lang w:eastAsia="en-ZA"/>
              </w:rPr>
              <w:t>activities/tasks performed:</w:t>
            </w:r>
          </w:p>
        </w:tc>
        <w:tc>
          <w:tcPr>
            <w:tcW w:w="3060" w:type="dxa"/>
            <w:gridSpan w:val="6"/>
          </w:tcPr>
          <w:p w14:paraId="3C42431E" w14:textId="77777777" w:rsidR="00EC1EEC" w:rsidRPr="00D61BBE" w:rsidRDefault="00EC1EEC" w:rsidP="00805D90">
            <w:pPr>
              <w:spacing w:before="120" w:after="120"/>
            </w:pPr>
          </w:p>
        </w:tc>
      </w:tr>
    </w:tbl>
    <w:p w14:paraId="3C424320" w14:textId="77777777" w:rsidR="00EC1EEC" w:rsidRPr="00D61BBE" w:rsidRDefault="00EC1EEC" w:rsidP="00EC1EEC">
      <w:pPr>
        <w:tabs>
          <w:tab w:val="right" w:pos="8640"/>
        </w:tabs>
        <w:ind w:hanging="720"/>
        <w:rPr>
          <w:rFonts w:eastAsia="Calibri"/>
          <w:lang w:eastAsia="en-ZA"/>
        </w:rPr>
      </w:pPr>
    </w:p>
    <w:p w14:paraId="3C424321" w14:textId="77777777" w:rsidR="0008564D" w:rsidRPr="00D61BBE" w:rsidRDefault="0008564D" w:rsidP="0008564D">
      <w:pPr>
        <w:jc w:val="both"/>
        <w:rPr>
          <w:rFonts w:eastAsia="Times New Roman"/>
        </w:rPr>
      </w:pPr>
    </w:p>
    <w:p w14:paraId="3C424322" w14:textId="77777777" w:rsidR="0008564D" w:rsidRPr="00D61BBE" w:rsidRDefault="0008564D" w:rsidP="0008564D">
      <w:pPr>
        <w:jc w:val="both"/>
        <w:rPr>
          <w:rFonts w:eastAsia="Times New Roman"/>
          <w:spacing w:val="10"/>
        </w:rPr>
      </w:pPr>
      <w:r w:rsidRPr="00D61BBE">
        <w:rPr>
          <w:rFonts w:eastAsia="Times New Roman"/>
          <w:b/>
          <w:spacing w:val="1"/>
        </w:rPr>
        <w:t>R</w:t>
      </w:r>
      <w:r w:rsidRPr="00D61BBE">
        <w:rPr>
          <w:rFonts w:eastAsia="Times New Roman"/>
          <w:b/>
          <w:spacing w:val="-1"/>
        </w:rPr>
        <w:t>efere</w:t>
      </w:r>
      <w:r w:rsidRPr="00D61BBE">
        <w:rPr>
          <w:rFonts w:eastAsia="Times New Roman"/>
          <w:b/>
          <w:spacing w:val="2"/>
        </w:rPr>
        <w:t>n</w:t>
      </w:r>
      <w:r w:rsidRPr="00D61BBE">
        <w:rPr>
          <w:rFonts w:eastAsia="Times New Roman"/>
          <w:b/>
          <w:spacing w:val="-1"/>
        </w:rPr>
        <w:t>ce</w:t>
      </w:r>
      <w:r w:rsidRPr="00D61BBE">
        <w:rPr>
          <w:rFonts w:eastAsia="Times New Roman"/>
          <w:b/>
        </w:rPr>
        <w:t>s</w:t>
      </w:r>
      <w:r w:rsidRPr="00D61BBE">
        <w:rPr>
          <w:rFonts w:eastAsia="Times New Roman"/>
        </w:rPr>
        <w:t xml:space="preserve">: </w:t>
      </w:r>
    </w:p>
    <w:p w14:paraId="3C424323" w14:textId="77777777" w:rsidR="0008564D" w:rsidRPr="00D61BBE" w:rsidRDefault="0008564D" w:rsidP="0008564D">
      <w:pPr>
        <w:ind w:left="3261"/>
        <w:jc w:val="both"/>
        <w:rPr>
          <w:rFonts w:eastAsia="Times New Roman"/>
          <w:spacing w:val="28"/>
        </w:rPr>
      </w:pPr>
      <w:r w:rsidRPr="00D61BBE">
        <w:rPr>
          <w:rFonts w:eastAsia="Times New Roman"/>
          <w:spacing w:val="2"/>
        </w:rPr>
        <w:t>[</w:t>
      </w:r>
      <w:r w:rsidRPr="00D61BBE">
        <w:rPr>
          <w:rFonts w:eastAsia="Times New Roman"/>
          <w:i/>
          <w:spacing w:val="-5"/>
        </w:rPr>
        <w:t>L</w:t>
      </w:r>
      <w:r w:rsidRPr="00D61BBE">
        <w:rPr>
          <w:rFonts w:eastAsia="Times New Roman"/>
          <w:i/>
        </w:rPr>
        <w:t xml:space="preserve">ist </w:t>
      </w:r>
      <w:r w:rsidRPr="00D61BBE">
        <w:rPr>
          <w:rFonts w:eastAsia="Times New Roman"/>
          <w:i/>
          <w:spacing w:val="-1"/>
        </w:rPr>
        <w:t>a</w:t>
      </w:r>
      <w:r w:rsidRPr="00D61BBE">
        <w:rPr>
          <w:rFonts w:eastAsia="Times New Roman"/>
          <w:i/>
        </w:rPr>
        <w:t>t l</w:t>
      </w:r>
      <w:r w:rsidRPr="00D61BBE">
        <w:rPr>
          <w:rFonts w:eastAsia="Times New Roman"/>
          <w:i/>
          <w:spacing w:val="1"/>
        </w:rPr>
        <w:t>e</w:t>
      </w:r>
      <w:r w:rsidRPr="00D61BBE">
        <w:rPr>
          <w:rFonts w:eastAsia="Times New Roman"/>
          <w:i/>
          <w:spacing w:val="-1"/>
        </w:rPr>
        <w:t>a</w:t>
      </w:r>
      <w:r w:rsidRPr="00D61BBE">
        <w:rPr>
          <w:rFonts w:eastAsia="Times New Roman"/>
          <w:i/>
        </w:rPr>
        <w:t>st th</w:t>
      </w:r>
      <w:r w:rsidRPr="00D61BBE">
        <w:rPr>
          <w:rFonts w:eastAsia="Times New Roman"/>
          <w:i/>
          <w:spacing w:val="-1"/>
        </w:rPr>
        <w:t>re</w:t>
      </w:r>
      <w:r w:rsidRPr="00D61BBE">
        <w:rPr>
          <w:rFonts w:eastAsia="Times New Roman"/>
          <w:i/>
        </w:rPr>
        <w:t>e i</w:t>
      </w:r>
      <w:r w:rsidRPr="00D61BBE">
        <w:rPr>
          <w:rFonts w:eastAsia="Times New Roman"/>
          <w:i/>
          <w:spacing w:val="2"/>
        </w:rPr>
        <w:t>n</w:t>
      </w:r>
      <w:r w:rsidRPr="00D61BBE">
        <w:rPr>
          <w:rFonts w:eastAsia="Times New Roman"/>
          <w:i/>
        </w:rPr>
        <w:t>dividu</w:t>
      </w:r>
      <w:r w:rsidRPr="00D61BBE">
        <w:rPr>
          <w:rFonts w:eastAsia="Times New Roman"/>
          <w:i/>
          <w:spacing w:val="-2"/>
        </w:rPr>
        <w:t>a</w:t>
      </w:r>
      <w:r w:rsidRPr="00D61BBE">
        <w:rPr>
          <w:rFonts w:eastAsia="Times New Roman"/>
          <w:i/>
        </w:rPr>
        <w:t xml:space="preserve">l </w:t>
      </w:r>
      <w:r w:rsidRPr="00D61BBE">
        <w:rPr>
          <w:rFonts w:eastAsia="Times New Roman"/>
          <w:i/>
          <w:spacing w:val="-1"/>
        </w:rPr>
        <w:t>ref</w:t>
      </w:r>
      <w:r w:rsidRPr="00D61BBE">
        <w:rPr>
          <w:rFonts w:eastAsia="Times New Roman"/>
          <w:i/>
          <w:spacing w:val="1"/>
        </w:rPr>
        <w:t>e</w:t>
      </w:r>
      <w:r w:rsidRPr="00D61BBE">
        <w:rPr>
          <w:rFonts w:eastAsia="Times New Roman"/>
          <w:i/>
          <w:spacing w:val="-1"/>
        </w:rPr>
        <w:t>re</w:t>
      </w:r>
      <w:r w:rsidRPr="00D61BBE">
        <w:rPr>
          <w:rFonts w:eastAsia="Times New Roman"/>
          <w:i/>
        </w:rPr>
        <w:t>n</w:t>
      </w:r>
      <w:r w:rsidRPr="00D61BBE">
        <w:rPr>
          <w:rFonts w:eastAsia="Times New Roman"/>
          <w:i/>
          <w:spacing w:val="1"/>
        </w:rPr>
        <w:t>c</w:t>
      </w:r>
      <w:r w:rsidRPr="00D61BBE">
        <w:rPr>
          <w:rFonts w:eastAsia="Times New Roman"/>
          <w:i/>
          <w:spacing w:val="-1"/>
        </w:rPr>
        <w:t>e</w:t>
      </w:r>
      <w:r w:rsidRPr="00D61BBE">
        <w:rPr>
          <w:rFonts w:eastAsia="Times New Roman"/>
          <w:i/>
        </w:rPr>
        <w:t>s with Substantial knowl</w:t>
      </w:r>
      <w:r w:rsidRPr="00D61BBE">
        <w:rPr>
          <w:rFonts w:eastAsia="Times New Roman"/>
          <w:i/>
          <w:spacing w:val="-1"/>
        </w:rPr>
        <w:t>e</w:t>
      </w:r>
      <w:r w:rsidRPr="00D61BBE">
        <w:rPr>
          <w:rFonts w:eastAsia="Times New Roman"/>
          <w:i/>
        </w:rPr>
        <w:t>dge</w:t>
      </w:r>
      <w:r w:rsidRPr="00D61BBE">
        <w:rPr>
          <w:rFonts w:eastAsia="Times New Roman"/>
          <w:i/>
          <w:spacing w:val="28"/>
        </w:rPr>
        <w:t xml:space="preserve"> </w:t>
      </w:r>
      <w:r w:rsidRPr="00D61BBE">
        <w:rPr>
          <w:rFonts w:eastAsia="Times New Roman"/>
          <w:i/>
          <w:spacing w:val="2"/>
        </w:rPr>
        <w:t>o</w:t>
      </w:r>
      <w:r w:rsidRPr="00D61BBE">
        <w:rPr>
          <w:rFonts w:eastAsia="Times New Roman"/>
          <w:i/>
        </w:rPr>
        <w:t>f</w:t>
      </w:r>
      <w:r w:rsidRPr="00D61BBE">
        <w:rPr>
          <w:rFonts w:eastAsia="Times New Roman"/>
          <w:i/>
          <w:spacing w:val="33"/>
        </w:rPr>
        <w:t xml:space="preserve"> </w:t>
      </w:r>
      <w:r w:rsidRPr="00D61BBE">
        <w:rPr>
          <w:rFonts w:eastAsia="Times New Roman"/>
          <w:i/>
          <w:spacing w:val="-5"/>
        </w:rPr>
        <w:t>y</w:t>
      </w:r>
      <w:r w:rsidRPr="00D61BBE">
        <w:rPr>
          <w:rFonts w:eastAsia="Times New Roman"/>
          <w:i/>
        </w:rPr>
        <w:t>our</w:t>
      </w:r>
      <w:r w:rsidRPr="00D61BBE">
        <w:rPr>
          <w:rFonts w:eastAsia="Times New Roman"/>
          <w:i/>
          <w:spacing w:val="30"/>
        </w:rPr>
        <w:t xml:space="preserve"> </w:t>
      </w:r>
      <w:r w:rsidRPr="00D61BBE">
        <w:rPr>
          <w:rFonts w:eastAsia="Times New Roman"/>
          <w:i/>
        </w:rPr>
        <w:t>wo</w:t>
      </w:r>
      <w:r w:rsidRPr="00D61BBE">
        <w:rPr>
          <w:rFonts w:eastAsia="Times New Roman"/>
          <w:i/>
          <w:spacing w:val="-1"/>
        </w:rPr>
        <w:t>r</w:t>
      </w:r>
      <w:r w:rsidRPr="00D61BBE">
        <w:rPr>
          <w:rFonts w:eastAsia="Times New Roman"/>
          <w:i/>
          <w:spacing w:val="2"/>
        </w:rPr>
        <w:t>k</w:t>
      </w:r>
      <w:r w:rsidRPr="00D61BBE">
        <w:rPr>
          <w:rFonts w:eastAsia="Times New Roman"/>
          <w:i/>
        </w:rPr>
        <w:t>.</w:t>
      </w:r>
      <w:r w:rsidRPr="00D61BBE">
        <w:rPr>
          <w:rFonts w:eastAsia="Times New Roman"/>
          <w:i/>
          <w:spacing w:val="31"/>
        </w:rPr>
        <w:t xml:space="preserve"> </w:t>
      </w:r>
      <w:r w:rsidRPr="00D61BBE">
        <w:rPr>
          <w:rFonts w:eastAsia="Times New Roman"/>
          <w:i/>
          <w:spacing w:val="-3"/>
        </w:rPr>
        <w:t>I</w:t>
      </w:r>
      <w:r w:rsidRPr="00D61BBE">
        <w:rPr>
          <w:rFonts w:eastAsia="Times New Roman"/>
          <w:i/>
        </w:rPr>
        <w:t>n</w:t>
      </w:r>
      <w:r w:rsidRPr="00D61BBE">
        <w:rPr>
          <w:rFonts w:eastAsia="Times New Roman"/>
          <w:i/>
          <w:spacing w:val="-1"/>
        </w:rPr>
        <w:t>c</w:t>
      </w:r>
      <w:r w:rsidRPr="00D61BBE">
        <w:rPr>
          <w:rFonts w:eastAsia="Times New Roman"/>
          <w:i/>
        </w:rPr>
        <w:t>lude</w:t>
      </w:r>
      <w:r w:rsidRPr="00D61BBE">
        <w:rPr>
          <w:rFonts w:eastAsia="Times New Roman"/>
          <w:i/>
          <w:spacing w:val="30"/>
        </w:rPr>
        <w:t xml:space="preserve"> </w:t>
      </w:r>
      <w:r w:rsidRPr="00D61BBE">
        <w:rPr>
          <w:rFonts w:eastAsia="Times New Roman"/>
          <w:i/>
          <w:spacing w:val="1"/>
        </w:rPr>
        <w:t>e</w:t>
      </w:r>
      <w:r w:rsidRPr="00D61BBE">
        <w:rPr>
          <w:rFonts w:eastAsia="Times New Roman"/>
          <w:i/>
          <w:spacing w:val="-1"/>
        </w:rPr>
        <w:t>ac</w:t>
      </w:r>
      <w:r w:rsidRPr="00D61BBE">
        <w:rPr>
          <w:rFonts w:eastAsia="Times New Roman"/>
          <w:i/>
        </w:rPr>
        <w:t>h</w:t>
      </w:r>
      <w:r w:rsidRPr="00D61BBE">
        <w:rPr>
          <w:rFonts w:eastAsia="Times New Roman"/>
          <w:i/>
          <w:spacing w:val="31"/>
        </w:rPr>
        <w:t xml:space="preserve"> </w:t>
      </w:r>
      <w:r w:rsidRPr="00D61BBE">
        <w:rPr>
          <w:rFonts w:eastAsia="Times New Roman"/>
          <w:i/>
          <w:spacing w:val="-1"/>
        </w:rPr>
        <w:t>re</w:t>
      </w:r>
      <w:r w:rsidRPr="00D61BBE">
        <w:rPr>
          <w:rFonts w:eastAsia="Times New Roman"/>
          <w:i/>
          <w:spacing w:val="2"/>
        </w:rPr>
        <w:t>f</w:t>
      </w:r>
      <w:r w:rsidRPr="00D61BBE">
        <w:rPr>
          <w:rFonts w:eastAsia="Times New Roman"/>
          <w:i/>
          <w:spacing w:val="-1"/>
        </w:rPr>
        <w:t>ere</w:t>
      </w:r>
      <w:r w:rsidRPr="00D61BBE">
        <w:rPr>
          <w:rFonts w:eastAsia="Times New Roman"/>
          <w:i/>
          <w:spacing w:val="2"/>
        </w:rPr>
        <w:t>n</w:t>
      </w:r>
      <w:r w:rsidRPr="00D61BBE">
        <w:rPr>
          <w:rFonts w:eastAsia="Times New Roman"/>
          <w:i/>
          <w:spacing w:val="-1"/>
        </w:rPr>
        <w:t>c</w:t>
      </w:r>
      <w:r w:rsidRPr="00D61BBE">
        <w:rPr>
          <w:rFonts w:eastAsia="Times New Roman"/>
          <w:i/>
          <w:spacing w:val="1"/>
        </w:rPr>
        <w:t>e</w:t>
      </w:r>
      <w:r w:rsidRPr="00D61BBE">
        <w:rPr>
          <w:rFonts w:eastAsia="Times New Roman"/>
          <w:i/>
          <w:spacing w:val="-1"/>
        </w:rPr>
        <w:t>’</w:t>
      </w:r>
      <w:r w:rsidRPr="00D61BBE">
        <w:rPr>
          <w:rFonts w:eastAsia="Times New Roman"/>
          <w:i/>
        </w:rPr>
        <w:t>s</w:t>
      </w:r>
      <w:r w:rsidRPr="00D61BBE">
        <w:rPr>
          <w:rFonts w:eastAsia="Times New Roman"/>
          <w:i/>
          <w:spacing w:val="29"/>
        </w:rPr>
        <w:t xml:space="preserve"> </w:t>
      </w:r>
      <w:r w:rsidRPr="00D61BBE">
        <w:rPr>
          <w:rFonts w:eastAsia="Times New Roman"/>
          <w:i/>
        </w:rPr>
        <w:t>n</w:t>
      </w:r>
      <w:r w:rsidRPr="00D61BBE">
        <w:rPr>
          <w:rFonts w:eastAsia="Times New Roman"/>
          <w:i/>
          <w:spacing w:val="-1"/>
        </w:rPr>
        <w:t>a</w:t>
      </w:r>
      <w:r w:rsidRPr="00D61BBE">
        <w:rPr>
          <w:rFonts w:eastAsia="Times New Roman"/>
          <w:i/>
        </w:rPr>
        <w:t>m</w:t>
      </w:r>
      <w:r w:rsidRPr="00D61BBE">
        <w:rPr>
          <w:rFonts w:eastAsia="Times New Roman"/>
          <w:i/>
          <w:spacing w:val="-1"/>
        </w:rPr>
        <w:t>e</w:t>
      </w:r>
      <w:r w:rsidRPr="00D61BBE">
        <w:rPr>
          <w:rFonts w:eastAsia="Times New Roman"/>
          <w:i/>
        </w:rPr>
        <w:t>,</w:t>
      </w:r>
      <w:r w:rsidRPr="00D61BBE">
        <w:rPr>
          <w:rFonts w:eastAsia="Times New Roman"/>
          <w:i/>
          <w:spacing w:val="31"/>
        </w:rPr>
        <w:t xml:space="preserve"> </w:t>
      </w:r>
      <w:r w:rsidRPr="00D61BBE">
        <w:rPr>
          <w:rFonts w:eastAsia="Times New Roman"/>
          <w:i/>
        </w:rPr>
        <w:t>titl</w:t>
      </w:r>
      <w:r w:rsidRPr="00D61BBE">
        <w:rPr>
          <w:rFonts w:eastAsia="Times New Roman"/>
          <w:i/>
          <w:spacing w:val="-1"/>
        </w:rPr>
        <w:t>e</w:t>
      </w:r>
      <w:r w:rsidRPr="00D61BBE">
        <w:rPr>
          <w:rFonts w:eastAsia="Times New Roman"/>
          <w:i/>
        </w:rPr>
        <w:t>,</w:t>
      </w:r>
      <w:r w:rsidRPr="00D61BBE">
        <w:rPr>
          <w:rFonts w:eastAsia="Times New Roman"/>
          <w:i/>
          <w:spacing w:val="29"/>
        </w:rPr>
        <w:t xml:space="preserve"> </w:t>
      </w:r>
      <w:r w:rsidRPr="00D61BBE">
        <w:rPr>
          <w:rFonts w:eastAsia="Times New Roman"/>
          <w:i/>
        </w:rPr>
        <w:t xml:space="preserve">phone </w:t>
      </w:r>
      <w:r w:rsidRPr="00D61BBE">
        <w:rPr>
          <w:rFonts w:eastAsia="Times New Roman"/>
          <w:i/>
          <w:spacing w:val="-1"/>
        </w:rPr>
        <w:t>a</w:t>
      </w:r>
      <w:r w:rsidRPr="00D61BBE">
        <w:rPr>
          <w:rFonts w:eastAsia="Times New Roman"/>
          <w:i/>
          <w:spacing w:val="2"/>
        </w:rPr>
        <w:t>n</w:t>
      </w:r>
      <w:r w:rsidRPr="00D61BBE">
        <w:rPr>
          <w:rFonts w:eastAsia="Times New Roman"/>
          <w:i/>
        </w:rPr>
        <w:t>d</w:t>
      </w:r>
      <w:r w:rsidRPr="00D61BBE">
        <w:rPr>
          <w:rFonts w:eastAsia="Times New Roman"/>
          <w:i/>
          <w:spacing w:val="29"/>
        </w:rPr>
        <w:t xml:space="preserve"> </w:t>
      </w:r>
      <w:r w:rsidRPr="00D61BBE">
        <w:rPr>
          <w:rFonts w:eastAsia="Times New Roman"/>
          <w:i/>
          <w:spacing w:val="-1"/>
        </w:rPr>
        <w:t>e</w:t>
      </w:r>
      <w:r w:rsidRPr="00D61BBE">
        <w:rPr>
          <w:rFonts w:eastAsia="Times New Roman"/>
          <w:i/>
        </w:rPr>
        <w:t>-m</w:t>
      </w:r>
      <w:r w:rsidRPr="00D61BBE">
        <w:rPr>
          <w:rFonts w:eastAsia="Times New Roman"/>
          <w:i/>
          <w:spacing w:val="-1"/>
        </w:rPr>
        <w:t>a</w:t>
      </w:r>
      <w:r w:rsidRPr="00D61BBE">
        <w:rPr>
          <w:rFonts w:eastAsia="Times New Roman"/>
          <w:i/>
        </w:rPr>
        <w:t>il</w:t>
      </w:r>
      <w:r w:rsidRPr="00D61BBE">
        <w:rPr>
          <w:rFonts w:eastAsia="Times New Roman"/>
          <w:i/>
          <w:spacing w:val="2"/>
        </w:rPr>
        <w:t xml:space="preserve"> </w:t>
      </w:r>
      <w:r w:rsidRPr="00D61BBE">
        <w:rPr>
          <w:rFonts w:eastAsia="Times New Roman"/>
          <w:i/>
          <w:spacing w:val="-1"/>
        </w:rPr>
        <w:t>c</w:t>
      </w:r>
      <w:r w:rsidRPr="00D61BBE">
        <w:rPr>
          <w:rFonts w:eastAsia="Times New Roman"/>
          <w:i/>
        </w:rPr>
        <w:t>ont</w:t>
      </w:r>
      <w:r w:rsidRPr="00D61BBE">
        <w:rPr>
          <w:rFonts w:eastAsia="Times New Roman"/>
          <w:i/>
          <w:spacing w:val="-1"/>
        </w:rPr>
        <w:t>ac</w:t>
      </w:r>
      <w:r w:rsidRPr="00D61BBE">
        <w:rPr>
          <w:rFonts w:eastAsia="Times New Roman"/>
          <w:i/>
        </w:rPr>
        <w:t>t</w:t>
      </w:r>
      <w:r w:rsidRPr="00D61BBE">
        <w:rPr>
          <w:rFonts w:eastAsia="Times New Roman"/>
          <w:i/>
          <w:spacing w:val="2"/>
        </w:rPr>
        <w:t xml:space="preserve"> </w:t>
      </w:r>
      <w:r w:rsidRPr="00D61BBE">
        <w:rPr>
          <w:rFonts w:eastAsia="Times New Roman"/>
          <w:i/>
        </w:rPr>
        <w:t>in</w:t>
      </w:r>
      <w:r w:rsidRPr="00D61BBE">
        <w:rPr>
          <w:rFonts w:eastAsia="Times New Roman"/>
          <w:i/>
          <w:spacing w:val="-1"/>
        </w:rPr>
        <w:t>f</w:t>
      </w:r>
      <w:r w:rsidRPr="00D61BBE">
        <w:rPr>
          <w:rFonts w:eastAsia="Times New Roman"/>
          <w:i/>
        </w:rPr>
        <w:t>o</w:t>
      </w:r>
      <w:r w:rsidRPr="00D61BBE">
        <w:rPr>
          <w:rFonts w:eastAsia="Times New Roman"/>
          <w:i/>
          <w:spacing w:val="-1"/>
        </w:rPr>
        <w:t>r</w:t>
      </w:r>
      <w:r w:rsidRPr="00D61BBE">
        <w:rPr>
          <w:rFonts w:eastAsia="Times New Roman"/>
          <w:i/>
        </w:rPr>
        <w:t>m</w:t>
      </w:r>
      <w:r w:rsidRPr="00D61BBE">
        <w:rPr>
          <w:rFonts w:eastAsia="Times New Roman"/>
          <w:i/>
          <w:spacing w:val="-1"/>
        </w:rPr>
        <w:t>a</w:t>
      </w:r>
      <w:r w:rsidRPr="00D61BBE">
        <w:rPr>
          <w:rFonts w:eastAsia="Times New Roman"/>
          <w:i/>
        </w:rPr>
        <w:t>tion.</w:t>
      </w:r>
      <w:r w:rsidRPr="00D61BBE">
        <w:rPr>
          <w:rFonts w:eastAsia="Times New Roman"/>
          <w:i/>
          <w:spacing w:val="1"/>
        </w:rPr>
        <w:t xml:space="preserve"> </w:t>
      </w:r>
      <w:r w:rsidR="00C000BF" w:rsidRPr="00D61BBE">
        <w:rPr>
          <w:rFonts w:eastAsia="Times New Roman"/>
          <w:b/>
          <w:i/>
        </w:rPr>
        <w:t>MCA-Entity</w:t>
      </w:r>
      <w:r w:rsidRPr="00D61BBE">
        <w:rPr>
          <w:rFonts w:eastAsia="Times New Roman"/>
          <w:i/>
          <w:spacing w:val="1"/>
        </w:rPr>
        <w:t xml:space="preserve"> </w:t>
      </w:r>
      <w:r w:rsidRPr="00D61BBE">
        <w:rPr>
          <w:rFonts w:eastAsia="Times New Roman"/>
          <w:i/>
          <w:spacing w:val="-1"/>
        </w:rPr>
        <w:t>re</w:t>
      </w:r>
      <w:r w:rsidRPr="00D61BBE">
        <w:rPr>
          <w:rFonts w:eastAsia="Times New Roman"/>
          <w:i/>
        </w:rPr>
        <w:t>s</w:t>
      </w:r>
      <w:r w:rsidRPr="00D61BBE">
        <w:rPr>
          <w:rFonts w:eastAsia="Times New Roman"/>
          <w:i/>
          <w:spacing w:val="-1"/>
        </w:rPr>
        <w:t>er</w:t>
      </w:r>
      <w:r w:rsidRPr="00D61BBE">
        <w:rPr>
          <w:rFonts w:eastAsia="Times New Roman"/>
          <w:i/>
        </w:rPr>
        <w:t>v</w:t>
      </w:r>
      <w:r w:rsidRPr="00D61BBE">
        <w:rPr>
          <w:rFonts w:eastAsia="Times New Roman"/>
          <w:i/>
          <w:spacing w:val="1"/>
        </w:rPr>
        <w:t>e</w:t>
      </w:r>
      <w:r w:rsidRPr="00D61BBE">
        <w:rPr>
          <w:rFonts w:eastAsia="Times New Roman"/>
          <w:i/>
        </w:rPr>
        <w:t>s</w:t>
      </w:r>
      <w:r w:rsidRPr="00D61BBE">
        <w:rPr>
          <w:rFonts w:eastAsia="Times New Roman"/>
          <w:i/>
          <w:spacing w:val="2"/>
        </w:rPr>
        <w:t xml:space="preserve"> </w:t>
      </w:r>
      <w:r w:rsidRPr="00D61BBE">
        <w:rPr>
          <w:rFonts w:eastAsia="Times New Roman"/>
          <w:i/>
        </w:rPr>
        <w:t xml:space="preserve">the </w:t>
      </w:r>
      <w:r w:rsidRPr="00D61BBE">
        <w:rPr>
          <w:rFonts w:eastAsia="Times New Roman"/>
          <w:i/>
          <w:spacing w:val="-1"/>
        </w:rPr>
        <w:t>r</w:t>
      </w:r>
      <w:r w:rsidRPr="00D61BBE">
        <w:rPr>
          <w:rFonts w:eastAsia="Times New Roman"/>
          <w:i/>
        </w:rPr>
        <w:t>i</w:t>
      </w:r>
      <w:r w:rsidRPr="00D61BBE">
        <w:rPr>
          <w:rFonts w:eastAsia="Times New Roman"/>
          <w:i/>
          <w:spacing w:val="-2"/>
        </w:rPr>
        <w:t>g</w:t>
      </w:r>
      <w:r w:rsidRPr="00D61BBE">
        <w:rPr>
          <w:rFonts w:eastAsia="Times New Roman"/>
          <w:i/>
        </w:rPr>
        <w:t>ht</w:t>
      </w:r>
      <w:r w:rsidRPr="00D61BBE">
        <w:rPr>
          <w:rFonts w:eastAsia="Times New Roman"/>
          <w:i/>
          <w:spacing w:val="2"/>
        </w:rPr>
        <w:t xml:space="preserve"> </w:t>
      </w:r>
      <w:r w:rsidRPr="00D61BBE">
        <w:rPr>
          <w:rFonts w:eastAsia="Times New Roman"/>
          <w:i/>
        </w:rPr>
        <w:t>to</w:t>
      </w:r>
      <w:r w:rsidRPr="00D61BBE">
        <w:rPr>
          <w:rFonts w:eastAsia="Times New Roman"/>
          <w:i/>
          <w:spacing w:val="2"/>
        </w:rPr>
        <w:t xml:space="preserve"> </w:t>
      </w:r>
      <w:r w:rsidRPr="00D61BBE">
        <w:rPr>
          <w:rFonts w:eastAsia="Times New Roman"/>
          <w:i/>
          <w:spacing w:val="-1"/>
        </w:rPr>
        <w:t>c</w:t>
      </w:r>
      <w:r w:rsidRPr="00D61BBE">
        <w:rPr>
          <w:rFonts w:eastAsia="Times New Roman"/>
          <w:i/>
        </w:rPr>
        <w:t>ont</w:t>
      </w:r>
      <w:r w:rsidRPr="00D61BBE">
        <w:rPr>
          <w:rFonts w:eastAsia="Times New Roman"/>
          <w:i/>
          <w:spacing w:val="-1"/>
        </w:rPr>
        <w:t>ac</w:t>
      </w:r>
      <w:r w:rsidRPr="00D61BBE">
        <w:rPr>
          <w:rFonts w:eastAsia="Times New Roman"/>
          <w:i/>
        </w:rPr>
        <w:t>t</w:t>
      </w:r>
      <w:r w:rsidRPr="00D61BBE">
        <w:rPr>
          <w:rFonts w:eastAsia="Times New Roman"/>
          <w:i/>
          <w:spacing w:val="2"/>
        </w:rPr>
        <w:t xml:space="preserve"> </w:t>
      </w:r>
      <w:r w:rsidRPr="00D61BBE">
        <w:rPr>
          <w:rFonts w:eastAsia="Times New Roman"/>
          <w:i/>
        </w:rPr>
        <w:t>oth</w:t>
      </w:r>
      <w:r w:rsidRPr="00D61BBE">
        <w:rPr>
          <w:rFonts w:eastAsia="Times New Roman"/>
          <w:i/>
          <w:spacing w:val="-1"/>
        </w:rPr>
        <w:t>e</w:t>
      </w:r>
      <w:r w:rsidRPr="00D61BBE">
        <w:rPr>
          <w:rFonts w:eastAsia="Times New Roman"/>
          <w:i/>
        </w:rPr>
        <w:t>r s</w:t>
      </w:r>
      <w:r w:rsidRPr="00D61BBE">
        <w:rPr>
          <w:rFonts w:eastAsia="Times New Roman"/>
          <w:i/>
          <w:spacing w:val="-1"/>
        </w:rPr>
        <w:t>ou</w:t>
      </w:r>
      <w:r w:rsidRPr="00D61BBE">
        <w:rPr>
          <w:rFonts w:eastAsia="Times New Roman"/>
          <w:i/>
          <w:spacing w:val="1"/>
        </w:rPr>
        <w:t>r</w:t>
      </w:r>
      <w:r w:rsidRPr="00D61BBE">
        <w:rPr>
          <w:rFonts w:eastAsia="Times New Roman"/>
          <w:i/>
          <w:spacing w:val="-1"/>
        </w:rPr>
        <w:t>ce</w:t>
      </w:r>
      <w:r w:rsidRPr="00D61BBE">
        <w:rPr>
          <w:rFonts w:eastAsia="Times New Roman"/>
          <w:i/>
        </w:rPr>
        <w:t>s</w:t>
      </w:r>
      <w:r w:rsidRPr="00D61BBE">
        <w:rPr>
          <w:rFonts w:eastAsia="Times New Roman"/>
          <w:i/>
          <w:spacing w:val="1"/>
        </w:rPr>
        <w:t xml:space="preserve"> </w:t>
      </w:r>
      <w:r w:rsidRPr="00D61BBE">
        <w:rPr>
          <w:rFonts w:eastAsia="Times New Roman"/>
          <w:i/>
          <w:spacing w:val="-1"/>
        </w:rPr>
        <w:t>a</w:t>
      </w:r>
      <w:r w:rsidRPr="00D61BBE">
        <w:rPr>
          <w:rFonts w:eastAsia="Times New Roman"/>
          <w:i/>
        </w:rPr>
        <w:t>s</w:t>
      </w:r>
      <w:r w:rsidRPr="00D61BBE">
        <w:rPr>
          <w:rFonts w:eastAsia="Times New Roman"/>
          <w:i/>
          <w:spacing w:val="1"/>
        </w:rPr>
        <w:t xml:space="preserve"> </w:t>
      </w:r>
      <w:r w:rsidRPr="00D61BBE">
        <w:rPr>
          <w:rFonts w:eastAsia="Times New Roman"/>
          <w:i/>
        </w:rPr>
        <w:t>w</w:t>
      </w:r>
      <w:r w:rsidRPr="00D61BBE">
        <w:rPr>
          <w:rFonts w:eastAsia="Times New Roman"/>
          <w:i/>
          <w:spacing w:val="-1"/>
        </w:rPr>
        <w:t>e</w:t>
      </w:r>
      <w:r w:rsidRPr="00D61BBE">
        <w:rPr>
          <w:rFonts w:eastAsia="Times New Roman"/>
          <w:i/>
        </w:rPr>
        <w:t>ll</w:t>
      </w:r>
      <w:r w:rsidRPr="00D61BBE">
        <w:rPr>
          <w:rFonts w:eastAsia="Times New Roman"/>
          <w:i/>
          <w:spacing w:val="2"/>
        </w:rPr>
        <w:t xml:space="preserve"> </w:t>
      </w:r>
      <w:r w:rsidRPr="00D61BBE">
        <w:rPr>
          <w:rFonts w:eastAsia="Times New Roman"/>
          <w:i/>
          <w:spacing w:val="-1"/>
        </w:rPr>
        <w:t>a</w:t>
      </w:r>
      <w:r w:rsidRPr="00D61BBE">
        <w:rPr>
          <w:rFonts w:eastAsia="Times New Roman"/>
          <w:i/>
        </w:rPr>
        <w:t>s</w:t>
      </w:r>
      <w:r w:rsidRPr="00D61BBE">
        <w:rPr>
          <w:rFonts w:eastAsia="Times New Roman"/>
          <w:i/>
          <w:spacing w:val="1"/>
        </w:rPr>
        <w:t xml:space="preserve"> </w:t>
      </w:r>
      <w:r w:rsidRPr="00D61BBE">
        <w:rPr>
          <w:rFonts w:eastAsia="Times New Roman"/>
          <w:i/>
        </w:rPr>
        <w:t>to</w:t>
      </w:r>
      <w:r w:rsidRPr="00D61BBE">
        <w:rPr>
          <w:rFonts w:eastAsia="Times New Roman"/>
          <w:i/>
          <w:spacing w:val="1"/>
        </w:rPr>
        <w:t xml:space="preserve"> </w:t>
      </w:r>
      <w:r w:rsidRPr="00D61BBE">
        <w:rPr>
          <w:rFonts w:eastAsia="Times New Roman"/>
          <w:i/>
          <w:spacing w:val="-1"/>
        </w:rPr>
        <w:t>ch</w:t>
      </w:r>
      <w:r w:rsidRPr="00D61BBE">
        <w:rPr>
          <w:rFonts w:eastAsia="Times New Roman"/>
          <w:i/>
        </w:rPr>
        <w:t>e</w:t>
      </w:r>
      <w:r w:rsidRPr="00D61BBE">
        <w:rPr>
          <w:rFonts w:eastAsia="Times New Roman"/>
          <w:i/>
          <w:spacing w:val="-1"/>
        </w:rPr>
        <w:t>c</w:t>
      </w:r>
      <w:r w:rsidRPr="00D61BBE">
        <w:rPr>
          <w:rFonts w:eastAsia="Times New Roman"/>
          <w:i/>
        </w:rPr>
        <w:t xml:space="preserve">k </w:t>
      </w:r>
      <w:r w:rsidRPr="00D61BBE">
        <w:rPr>
          <w:rFonts w:eastAsia="Times New Roman"/>
          <w:i/>
          <w:spacing w:val="-1"/>
        </w:rPr>
        <w:t>re</w:t>
      </w:r>
      <w:r w:rsidRPr="00D61BBE">
        <w:rPr>
          <w:rFonts w:eastAsia="Times New Roman"/>
          <w:i/>
          <w:spacing w:val="2"/>
        </w:rPr>
        <w:t>f</w:t>
      </w:r>
      <w:r w:rsidRPr="00D61BBE">
        <w:rPr>
          <w:rFonts w:eastAsia="Times New Roman"/>
          <w:i/>
          <w:spacing w:val="-1"/>
        </w:rPr>
        <w:t>ere</w:t>
      </w:r>
      <w:r w:rsidRPr="00D61BBE">
        <w:rPr>
          <w:rFonts w:eastAsia="Times New Roman"/>
          <w:i/>
          <w:spacing w:val="2"/>
        </w:rPr>
        <w:t>n</w:t>
      </w:r>
      <w:r w:rsidRPr="00D61BBE">
        <w:rPr>
          <w:rFonts w:eastAsia="Times New Roman"/>
          <w:i/>
          <w:spacing w:val="-1"/>
        </w:rPr>
        <w:t>ce</w:t>
      </w:r>
      <w:r w:rsidRPr="00D61BBE">
        <w:rPr>
          <w:rFonts w:eastAsia="Times New Roman"/>
          <w:i/>
        </w:rPr>
        <w:t>s,</w:t>
      </w:r>
      <w:r w:rsidRPr="00D61BBE">
        <w:rPr>
          <w:rFonts w:eastAsia="Times New Roman"/>
          <w:i/>
          <w:spacing w:val="1"/>
        </w:rPr>
        <w:t xml:space="preserve"> </w:t>
      </w:r>
      <w:r w:rsidRPr="00D61BBE">
        <w:rPr>
          <w:rFonts w:eastAsia="Times New Roman"/>
          <w:i/>
        </w:rPr>
        <w:t>in</w:t>
      </w:r>
      <w:r w:rsidRPr="00D61BBE">
        <w:rPr>
          <w:rFonts w:eastAsia="Times New Roman"/>
          <w:i/>
          <w:spacing w:val="1"/>
        </w:rPr>
        <w:t xml:space="preserve"> </w:t>
      </w:r>
      <w:r w:rsidRPr="00D61BBE">
        <w:rPr>
          <w:rFonts w:eastAsia="Times New Roman"/>
          <w:i/>
          <w:spacing w:val="-1"/>
        </w:rPr>
        <w:t>p</w:t>
      </w:r>
      <w:r w:rsidRPr="00D61BBE">
        <w:rPr>
          <w:rFonts w:eastAsia="Times New Roman"/>
          <w:i/>
        </w:rPr>
        <w:t>a</w:t>
      </w:r>
      <w:r w:rsidRPr="00D61BBE">
        <w:rPr>
          <w:rFonts w:eastAsia="Times New Roman"/>
          <w:i/>
          <w:spacing w:val="-1"/>
        </w:rPr>
        <w:t>r</w:t>
      </w:r>
      <w:r w:rsidRPr="00D61BBE">
        <w:rPr>
          <w:rFonts w:eastAsia="Times New Roman"/>
          <w:i/>
        </w:rPr>
        <w:t>ti</w:t>
      </w:r>
      <w:r w:rsidRPr="00D61BBE">
        <w:rPr>
          <w:rFonts w:eastAsia="Times New Roman"/>
          <w:i/>
          <w:spacing w:val="1"/>
        </w:rPr>
        <w:t>c</w:t>
      </w:r>
      <w:r w:rsidRPr="00D61BBE">
        <w:rPr>
          <w:rFonts w:eastAsia="Times New Roman"/>
          <w:i/>
          <w:spacing w:val="-1"/>
        </w:rPr>
        <w:t>u</w:t>
      </w:r>
      <w:r w:rsidRPr="00D61BBE">
        <w:rPr>
          <w:rFonts w:eastAsia="Times New Roman"/>
          <w:i/>
          <w:spacing w:val="1"/>
        </w:rPr>
        <w:t>l</w:t>
      </w:r>
      <w:r w:rsidRPr="00D61BBE">
        <w:rPr>
          <w:rFonts w:eastAsia="Times New Roman"/>
          <w:i/>
          <w:spacing w:val="-1"/>
        </w:rPr>
        <w:t>a</w:t>
      </w:r>
      <w:r w:rsidRPr="00D61BBE">
        <w:rPr>
          <w:rFonts w:eastAsia="Times New Roman"/>
          <w:i/>
        </w:rPr>
        <w:t xml:space="preserve">r </w:t>
      </w:r>
      <w:r w:rsidRPr="00D61BBE">
        <w:rPr>
          <w:rFonts w:eastAsia="Times New Roman"/>
          <w:i/>
          <w:spacing w:val="-1"/>
        </w:rPr>
        <w:t>fo</w:t>
      </w:r>
      <w:r w:rsidRPr="00D61BBE">
        <w:rPr>
          <w:rFonts w:eastAsia="Times New Roman"/>
          <w:i/>
        </w:rPr>
        <w:t>r</w:t>
      </w:r>
      <w:r w:rsidRPr="00D61BBE">
        <w:rPr>
          <w:rFonts w:eastAsia="Times New Roman"/>
          <w:i/>
          <w:spacing w:val="1"/>
        </w:rPr>
        <w:t xml:space="preserve"> </w:t>
      </w:r>
      <w:r w:rsidRPr="00D61BBE">
        <w:rPr>
          <w:rFonts w:eastAsia="Times New Roman"/>
          <w:i/>
          <w:spacing w:val="-1"/>
        </w:rPr>
        <w:t>p</w:t>
      </w:r>
      <w:r w:rsidRPr="00D61BBE">
        <w:rPr>
          <w:rFonts w:eastAsia="Times New Roman"/>
          <w:i/>
        </w:rPr>
        <w:t>e</w:t>
      </w:r>
      <w:r w:rsidRPr="00D61BBE">
        <w:rPr>
          <w:rFonts w:eastAsia="Times New Roman"/>
          <w:i/>
          <w:spacing w:val="-1"/>
        </w:rPr>
        <w:t>rf</w:t>
      </w:r>
      <w:r w:rsidRPr="00D61BBE">
        <w:rPr>
          <w:rFonts w:eastAsia="Times New Roman"/>
          <w:i/>
          <w:spacing w:val="2"/>
        </w:rPr>
        <w:t>o</w:t>
      </w:r>
      <w:r w:rsidRPr="00D61BBE">
        <w:rPr>
          <w:rFonts w:eastAsia="Times New Roman"/>
          <w:i/>
          <w:spacing w:val="-1"/>
        </w:rPr>
        <w:t>r</w:t>
      </w:r>
      <w:r w:rsidRPr="00D61BBE">
        <w:rPr>
          <w:rFonts w:eastAsia="Times New Roman"/>
          <w:i/>
        </w:rPr>
        <w:t>m</w:t>
      </w:r>
      <w:r w:rsidRPr="00D61BBE">
        <w:rPr>
          <w:rFonts w:eastAsia="Times New Roman"/>
          <w:i/>
          <w:spacing w:val="-1"/>
        </w:rPr>
        <w:t>an</w:t>
      </w:r>
      <w:r w:rsidRPr="00D61BBE">
        <w:rPr>
          <w:rFonts w:eastAsia="Times New Roman"/>
          <w:i/>
          <w:spacing w:val="2"/>
        </w:rPr>
        <w:t>c</w:t>
      </w:r>
      <w:r w:rsidRPr="00D61BBE">
        <w:rPr>
          <w:rFonts w:eastAsia="Times New Roman"/>
          <w:i/>
        </w:rPr>
        <w:t xml:space="preserve">e </w:t>
      </w:r>
      <w:r w:rsidRPr="00D61BBE">
        <w:rPr>
          <w:rFonts w:eastAsia="Times New Roman"/>
          <w:i/>
          <w:spacing w:val="-1"/>
        </w:rPr>
        <w:t>o</w:t>
      </w:r>
      <w:r w:rsidRPr="00D61BBE">
        <w:rPr>
          <w:rFonts w:eastAsia="Times New Roman"/>
          <w:i/>
        </w:rPr>
        <w:t>n</w:t>
      </w:r>
      <w:r w:rsidRPr="00D61BBE">
        <w:rPr>
          <w:rFonts w:eastAsia="Times New Roman"/>
          <w:i/>
          <w:spacing w:val="2"/>
        </w:rPr>
        <w:t xml:space="preserve"> </w:t>
      </w:r>
      <w:r w:rsidRPr="00D61BBE">
        <w:rPr>
          <w:rFonts w:eastAsia="Times New Roman"/>
          <w:i/>
          <w:spacing w:val="-1"/>
        </w:rPr>
        <w:t>a</w:t>
      </w:r>
      <w:r w:rsidRPr="00D61BBE">
        <w:rPr>
          <w:rFonts w:eastAsia="Times New Roman"/>
          <w:i/>
          <w:spacing w:val="2"/>
        </w:rPr>
        <w:t>n</w:t>
      </w:r>
      <w:r w:rsidRPr="00D61BBE">
        <w:rPr>
          <w:rFonts w:eastAsia="Times New Roman"/>
          <w:i/>
        </w:rPr>
        <w:t xml:space="preserve">y </w:t>
      </w:r>
      <w:r w:rsidRPr="00D61BBE">
        <w:rPr>
          <w:rFonts w:eastAsia="Times New Roman"/>
          <w:i/>
          <w:spacing w:val="-1"/>
        </w:rPr>
        <w:t>re</w:t>
      </w:r>
      <w:r w:rsidRPr="00D61BBE">
        <w:rPr>
          <w:rFonts w:eastAsia="Times New Roman"/>
          <w:i/>
        </w:rPr>
        <w:t>l</w:t>
      </w:r>
      <w:r w:rsidRPr="00D61BBE">
        <w:rPr>
          <w:rFonts w:eastAsia="Times New Roman"/>
          <w:i/>
          <w:spacing w:val="-1"/>
        </w:rPr>
        <w:t>ev</w:t>
      </w:r>
      <w:r w:rsidRPr="00D61BBE">
        <w:rPr>
          <w:rFonts w:eastAsia="Times New Roman"/>
          <w:i/>
        </w:rPr>
        <w:t>a</w:t>
      </w:r>
      <w:r w:rsidRPr="00D61BBE">
        <w:rPr>
          <w:rFonts w:eastAsia="Times New Roman"/>
          <w:i/>
          <w:spacing w:val="-1"/>
        </w:rPr>
        <w:t>n</w:t>
      </w:r>
      <w:r w:rsidRPr="00D61BBE">
        <w:rPr>
          <w:rFonts w:eastAsia="Times New Roman"/>
          <w:i/>
        </w:rPr>
        <w:t>t</w:t>
      </w:r>
      <w:r w:rsidRPr="00D61BBE">
        <w:rPr>
          <w:rFonts w:eastAsia="Times New Roman"/>
          <w:i/>
          <w:spacing w:val="1"/>
        </w:rPr>
        <w:t xml:space="preserve"> </w:t>
      </w:r>
      <w:r w:rsidRPr="00D61BBE">
        <w:rPr>
          <w:rFonts w:eastAsia="Times New Roman"/>
          <w:i/>
        </w:rPr>
        <w:t>M</w:t>
      </w:r>
      <w:r w:rsidRPr="00D61BBE">
        <w:rPr>
          <w:rFonts w:eastAsia="Times New Roman"/>
          <w:i/>
          <w:spacing w:val="1"/>
        </w:rPr>
        <w:t>CC</w:t>
      </w:r>
      <w:r w:rsidRPr="00D61BBE">
        <w:rPr>
          <w:rFonts w:eastAsia="Times New Roman"/>
          <w:i/>
          <w:spacing w:val="-1"/>
        </w:rPr>
        <w:t>-f</w:t>
      </w:r>
      <w:r w:rsidRPr="00D61BBE">
        <w:rPr>
          <w:rFonts w:eastAsia="Times New Roman"/>
          <w:i/>
        </w:rPr>
        <w:t>und</w:t>
      </w:r>
      <w:r w:rsidRPr="00D61BBE">
        <w:rPr>
          <w:rFonts w:eastAsia="Times New Roman"/>
          <w:i/>
          <w:spacing w:val="-1"/>
        </w:rPr>
        <w:t>e</w:t>
      </w:r>
      <w:r w:rsidRPr="00D61BBE">
        <w:rPr>
          <w:rFonts w:eastAsia="Times New Roman"/>
          <w:i/>
        </w:rPr>
        <w:t xml:space="preserve">d </w:t>
      </w:r>
      <w:r w:rsidRPr="00D61BBE">
        <w:rPr>
          <w:rFonts w:eastAsia="Times New Roman"/>
          <w:i/>
          <w:spacing w:val="2"/>
        </w:rPr>
        <w:t>pr</w:t>
      </w:r>
      <w:r w:rsidRPr="00D61BBE">
        <w:rPr>
          <w:rFonts w:eastAsia="Times New Roman"/>
          <w:i/>
        </w:rPr>
        <w:t>oj</w:t>
      </w:r>
      <w:r w:rsidRPr="00D61BBE">
        <w:rPr>
          <w:rFonts w:eastAsia="Times New Roman"/>
          <w:i/>
          <w:spacing w:val="-1"/>
        </w:rPr>
        <w:t>ec</w:t>
      </w:r>
      <w:r w:rsidRPr="00D61BBE">
        <w:rPr>
          <w:rFonts w:eastAsia="Times New Roman"/>
          <w:i/>
        </w:rPr>
        <w:t>ts.]</w:t>
      </w:r>
    </w:p>
    <w:p w14:paraId="3C424324" w14:textId="77777777" w:rsidR="0008564D" w:rsidRPr="00D61BBE" w:rsidRDefault="0008564D" w:rsidP="0008564D">
      <w:pPr>
        <w:jc w:val="both"/>
        <w:rPr>
          <w:rFonts w:eastAsia="Times New Roman"/>
        </w:rPr>
      </w:pPr>
    </w:p>
    <w:p w14:paraId="3C424325" w14:textId="77777777" w:rsidR="0008564D" w:rsidRPr="00D61BBE" w:rsidRDefault="0008564D" w:rsidP="0008564D">
      <w:pPr>
        <w:tabs>
          <w:tab w:val="left" w:pos="9040"/>
        </w:tabs>
        <w:ind w:right="-32"/>
        <w:jc w:val="both"/>
        <w:rPr>
          <w:rFonts w:eastAsia="Times New Roman"/>
          <w:spacing w:val="-3"/>
        </w:rPr>
      </w:pPr>
      <w:r w:rsidRPr="00D61BBE">
        <w:rPr>
          <w:rFonts w:eastAsia="Times New Roman"/>
          <w:b/>
          <w:spacing w:val="1"/>
        </w:rPr>
        <w:t>C</w:t>
      </w:r>
      <w:r w:rsidRPr="00D61BBE">
        <w:rPr>
          <w:rFonts w:eastAsia="Times New Roman"/>
          <w:b/>
          <w:spacing w:val="-1"/>
        </w:rPr>
        <w:t>er</w:t>
      </w:r>
      <w:r w:rsidRPr="00D61BBE">
        <w:rPr>
          <w:rFonts w:eastAsia="Times New Roman"/>
          <w:b/>
        </w:rPr>
        <w:t>ti</w:t>
      </w:r>
      <w:r w:rsidRPr="00D61BBE">
        <w:rPr>
          <w:rFonts w:eastAsia="Times New Roman"/>
          <w:b/>
          <w:spacing w:val="-1"/>
        </w:rPr>
        <w:t>f</w:t>
      </w:r>
      <w:r w:rsidRPr="00D61BBE">
        <w:rPr>
          <w:rFonts w:eastAsia="Times New Roman"/>
          <w:b/>
        </w:rPr>
        <w:t>i</w:t>
      </w:r>
      <w:r w:rsidRPr="00D61BBE">
        <w:rPr>
          <w:rFonts w:eastAsia="Times New Roman"/>
          <w:b/>
          <w:spacing w:val="-1"/>
        </w:rPr>
        <w:t>ca</w:t>
      </w:r>
      <w:r w:rsidRPr="00D61BBE">
        <w:rPr>
          <w:rFonts w:eastAsia="Times New Roman"/>
          <w:b/>
        </w:rPr>
        <w:t>tion</w:t>
      </w:r>
      <w:r w:rsidRPr="00D61BBE">
        <w:rPr>
          <w:rFonts w:eastAsia="Times New Roman"/>
        </w:rPr>
        <w:t>:</w:t>
      </w:r>
      <w:r w:rsidRPr="00D61BBE">
        <w:rPr>
          <w:rFonts w:eastAsia="Times New Roman"/>
          <w:spacing w:val="-3"/>
        </w:rPr>
        <w:t xml:space="preserve"> </w:t>
      </w:r>
    </w:p>
    <w:p w14:paraId="3C424326" w14:textId="77777777" w:rsidR="0008564D" w:rsidRPr="00D61BBE" w:rsidRDefault="0008564D" w:rsidP="0008564D">
      <w:pPr>
        <w:tabs>
          <w:tab w:val="left" w:pos="9040"/>
        </w:tabs>
        <w:ind w:left="3254" w:right="-29"/>
        <w:jc w:val="both"/>
        <w:rPr>
          <w:rFonts w:eastAsia="Times New Roman"/>
          <w:spacing w:val="5"/>
        </w:rPr>
      </w:pPr>
      <w:r w:rsidRPr="00D61BBE">
        <w:rPr>
          <w:rFonts w:eastAsia="Times New Roman"/>
          <w:spacing w:val="-3"/>
        </w:rPr>
        <w:t>I</w:t>
      </w:r>
      <w:r w:rsidRPr="00D61BBE">
        <w:rPr>
          <w:rFonts w:eastAsia="Times New Roman"/>
        </w:rPr>
        <w:t>,</w:t>
      </w:r>
      <w:r w:rsidRPr="00D61BBE">
        <w:rPr>
          <w:rFonts w:eastAsia="Times New Roman"/>
          <w:spacing w:val="7"/>
        </w:rPr>
        <w:t xml:space="preserve"> </w:t>
      </w:r>
      <w:r w:rsidRPr="00D61BBE">
        <w:rPr>
          <w:rFonts w:eastAsia="Times New Roman"/>
        </w:rPr>
        <w:t>the</w:t>
      </w:r>
      <w:r w:rsidRPr="00D61BBE">
        <w:rPr>
          <w:rFonts w:eastAsia="Times New Roman"/>
          <w:spacing w:val="6"/>
        </w:rPr>
        <w:t xml:space="preserve"> </w:t>
      </w:r>
      <w:r w:rsidRPr="00D61BBE">
        <w:rPr>
          <w:rFonts w:eastAsia="Times New Roman"/>
        </w:rPr>
        <w:t>und</w:t>
      </w:r>
      <w:r w:rsidRPr="00D61BBE">
        <w:rPr>
          <w:rFonts w:eastAsia="Times New Roman"/>
          <w:spacing w:val="-1"/>
        </w:rPr>
        <w:t>er</w:t>
      </w:r>
      <w:r w:rsidRPr="00D61BBE">
        <w:rPr>
          <w:rFonts w:eastAsia="Times New Roman"/>
        </w:rPr>
        <w:t>s</w:t>
      </w:r>
      <w:r w:rsidRPr="00D61BBE">
        <w:rPr>
          <w:rFonts w:eastAsia="Times New Roman"/>
          <w:spacing w:val="3"/>
        </w:rPr>
        <w:t>i</w:t>
      </w:r>
      <w:r w:rsidRPr="00D61BBE">
        <w:rPr>
          <w:rFonts w:eastAsia="Times New Roman"/>
          <w:spacing w:val="-2"/>
        </w:rPr>
        <w:t>g</w:t>
      </w:r>
      <w:r w:rsidRPr="00D61BBE">
        <w:rPr>
          <w:rFonts w:eastAsia="Times New Roman"/>
          <w:spacing w:val="2"/>
        </w:rPr>
        <w:t>n</w:t>
      </w:r>
      <w:r w:rsidRPr="00D61BBE">
        <w:rPr>
          <w:rFonts w:eastAsia="Times New Roman"/>
          <w:spacing w:val="-1"/>
        </w:rPr>
        <w:t>e</w:t>
      </w:r>
      <w:r w:rsidRPr="00D61BBE">
        <w:rPr>
          <w:rFonts w:eastAsia="Times New Roman"/>
        </w:rPr>
        <w:t>d,</w:t>
      </w:r>
      <w:r w:rsidRPr="00D61BBE">
        <w:rPr>
          <w:rFonts w:eastAsia="Times New Roman"/>
          <w:spacing w:val="7"/>
        </w:rPr>
        <w:t xml:space="preserve"> </w:t>
      </w:r>
      <w:r w:rsidRPr="00D61BBE">
        <w:rPr>
          <w:rFonts w:eastAsia="Times New Roman"/>
          <w:spacing w:val="-1"/>
        </w:rPr>
        <w:t>cer</w:t>
      </w:r>
      <w:r w:rsidRPr="00D61BBE">
        <w:rPr>
          <w:rFonts w:eastAsia="Times New Roman"/>
        </w:rPr>
        <w:t>t</w:t>
      </w:r>
      <w:r w:rsidRPr="00D61BBE">
        <w:rPr>
          <w:rFonts w:eastAsia="Times New Roman"/>
          <w:spacing w:val="3"/>
        </w:rPr>
        <w:t>i</w:t>
      </w:r>
      <w:r w:rsidRPr="00D61BBE">
        <w:rPr>
          <w:rFonts w:eastAsia="Times New Roman"/>
          <w:spacing w:val="2"/>
        </w:rPr>
        <w:t>f</w:t>
      </w:r>
      <w:r w:rsidRPr="00D61BBE">
        <w:rPr>
          <w:rFonts w:eastAsia="Times New Roman"/>
        </w:rPr>
        <w:t>y</w:t>
      </w:r>
      <w:r w:rsidRPr="00D61BBE">
        <w:rPr>
          <w:rFonts w:eastAsia="Times New Roman"/>
          <w:spacing w:val="2"/>
        </w:rPr>
        <w:t xml:space="preserve"> </w:t>
      </w:r>
      <w:r w:rsidRPr="00D61BBE">
        <w:rPr>
          <w:rFonts w:eastAsia="Times New Roman"/>
        </w:rPr>
        <w:t>th</w:t>
      </w:r>
      <w:r w:rsidRPr="00D61BBE">
        <w:rPr>
          <w:rFonts w:eastAsia="Times New Roman"/>
          <w:spacing w:val="-1"/>
        </w:rPr>
        <w:t>a</w:t>
      </w:r>
      <w:r w:rsidRPr="00D61BBE">
        <w:rPr>
          <w:rFonts w:eastAsia="Times New Roman"/>
        </w:rPr>
        <w:t>t</w:t>
      </w:r>
      <w:r w:rsidRPr="00D61BBE">
        <w:rPr>
          <w:rFonts w:eastAsia="Times New Roman"/>
          <w:spacing w:val="8"/>
        </w:rPr>
        <w:t xml:space="preserve"> </w:t>
      </w:r>
      <w:r w:rsidRPr="00D61BBE">
        <w:rPr>
          <w:rFonts w:eastAsia="Times New Roman"/>
        </w:rPr>
        <w:t>to</w:t>
      </w:r>
      <w:r w:rsidRPr="00D61BBE">
        <w:rPr>
          <w:rFonts w:eastAsia="Times New Roman"/>
          <w:spacing w:val="7"/>
        </w:rPr>
        <w:t xml:space="preserve"> </w:t>
      </w:r>
      <w:r w:rsidRPr="00D61BBE">
        <w:rPr>
          <w:rFonts w:eastAsia="Times New Roman"/>
        </w:rPr>
        <w:t>the</w:t>
      </w:r>
      <w:r w:rsidRPr="00D61BBE">
        <w:rPr>
          <w:rFonts w:eastAsia="Times New Roman"/>
          <w:spacing w:val="6"/>
        </w:rPr>
        <w:t xml:space="preserve"> </w:t>
      </w:r>
      <w:r w:rsidRPr="00D61BBE">
        <w:rPr>
          <w:rFonts w:eastAsia="Times New Roman"/>
        </w:rPr>
        <w:t>b</w:t>
      </w:r>
      <w:r w:rsidRPr="00D61BBE">
        <w:rPr>
          <w:rFonts w:eastAsia="Times New Roman"/>
          <w:spacing w:val="-1"/>
        </w:rPr>
        <w:t>e</w:t>
      </w:r>
      <w:r w:rsidRPr="00D61BBE">
        <w:rPr>
          <w:rFonts w:eastAsia="Times New Roman"/>
        </w:rPr>
        <w:t>st</w:t>
      </w:r>
      <w:r w:rsidRPr="00D61BBE">
        <w:rPr>
          <w:rFonts w:eastAsia="Times New Roman"/>
          <w:spacing w:val="8"/>
        </w:rPr>
        <w:t xml:space="preserve"> </w:t>
      </w:r>
      <w:r w:rsidRPr="00D61BBE">
        <w:rPr>
          <w:rFonts w:eastAsia="Times New Roman"/>
        </w:rPr>
        <w:t>of</w:t>
      </w:r>
      <w:r w:rsidRPr="00D61BBE">
        <w:rPr>
          <w:rFonts w:eastAsia="Times New Roman"/>
          <w:spacing w:val="4"/>
        </w:rPr>
        <w:t xml:space="preserve"> </w:t>
      </w:r>
      <w:r w:rsidRPr="00D61BBE">
        <w:rPr>
          <w:rFonts w:eastAsia="Times New Roman"/>
          <w:spacing w:val="3"/>
        </w:rPr>
        <w:t>m</w:t>
      </w:r>
      <w:r w:rsidRPr="00D61BBE">
        <w:rPr>
          <w:rFonts w:eastAsia="Times New Roman"/>
        </w:rPr>
        <w:t>y kn</w:t>
      </w:r>
      <w:r w:rsidRPr="00D61BBE">
        <w:rPr>
          <w:rFonts w:eastAsia="Times New Roman"/>
          <w:spacing w:val="2"/>
        </w:rPr>
        <w:t>o</w:t>
      </w:r>
      <w:r w:rsidRPr="00D61BBE">
        <w:rPr>
          <w:rFonts w:eastAsia="Times New Roman"/>
        </w:rPr>
        <w:t>wl</w:t>
      </w:r>
      <w:r w:rsidRPr="00D61BBE">
        <w:rPr>
          <w:rFonts w:eastAsia="Times New Roman"/>
          <w:spacing w:val="-1"/>
        </w:rPr>
        <w:t>e</w:t>
      </w:r>
      <w:r w:rsidRPr="00D61BBE">
        <w:rPr>
          <w:rFonts w:eastAsia="Times New Roman"/>
          <w:spacing w:val="2"/>
        </w:rPr>
        <w:t>d</w:t>
      </w:r>
      <w:r w:rsidRPr="00D61BBE">
        <w:rPr>
          <w:rFonts w:eastAsia="Times New Roman"/>
          <w:spacing w:val="-2"/>
        </w:rPr>
        <w:t>g</w:t>
      </w:r>
      <w:r w:rsidRPr="00D61BBE">
        <w:rPr>
          <w:rFonts w:eastAsia="Times New Roman"/>
        </w:rPr>
        <w:t>e</w:t>
      </w:r>
      <w:r w:rsidRPr="00D61BBE">
        <w:rPr>
          <w:rFonts w:eastAsia="Times New Roman"/>
          <w:spacing w:val="6"/>
        </w:rPr>
        <w:t xml:space="preserve"> </w:t>
      </w:r>
      <w:r w:rsidRPr="00D61BBE">
        <w:rPr>
          <w:rFonts w:eastAsia="Times New Roman"/>
          <w:spacing w:val="-1"/>
        </w:rPr>
        <w:t>a</w:t>
      </w:r>
      <w:r w:rsidRPr="00D61BBE">
        <w:rPr>
          <w:rFonts w:eastAsia="Times New Roman"/>
        </w:rPr>
        <w:t>nd</w:t>
      </w:r>
      <w:r w:rsidRPr="00D61BBE">
        <w:rPr>
          <w:rFonts w:eastAsia="Times New Roman"/>
          <w:spacing w:val="7"/>
        </w:rPr>
        <w:t xml:space="preserve"> </w:t>
      </w:r>
      <w:r w:rsidRPr="00D61BBE">
        <w:rPr>
          <w:rFonts w:eastAsia="Times New Roman"/>
        </w:rPr>
        <w:t>b</w:t>
      </w:r>
      <w:r w:rsidRPr="00D61BBE">
        <w:rPr>
          <w:rFonts w:eastAsia="Times New Roman"/>
          <w:spacing w:val="-1"/>
        </w:rPr>
        <w:t>e</w:t>
      </w:r>
      <w:r w:rsidRPr="00D61BBE">
        <w:rPr>
          <w:rFonts w:eastAsia="Times New Roman"/>
        </w:rPr>
        <w:t>l</w:t>
      </w:r>
      <w:r w:rsidRPr="00D61BBE">
        <w:rPr>
          <w:rFonts w:eastAsia="Times New Roman"/>
          <w:spacing w:val="3"/>
        </w:rPr>
        <w:t>i</w:t>
      </w:r>
      <w:r w:rsidRPr="00D61BBE">
        <w:rPr>
          <w:rFonts w:eastAsia="Times New Roman"/>
          <w:spacing w:val="-1"/>
        </w:rPr>
        <w:t>ef</w:t>
      </w:r>
      <w:r w:rsidRPr="00D61BBE">
        <w:rPr>
          <w:rFonts w:eastAsia="Times New Roman"/>
        </w:rPr>
        <w:t>,</w:t>
      </w:r>
      <w:r w:rsidRPr="00D61BBE">
        <w:rPr>
          <w:rFonts w:eastAsia="Times New Roman"/>
          <w:spacing w:val="7"/>
        </w:rPr>
        <w:t xml:space="preserve"> </w:t>
      </w:r>
      <w:r w:rsidRPr="00D61BBE">
        <w:rPr>
          <w:rFonts w:eastAsia="Times New Roman"/>
        </w:rPr>
        <w:t>this</w:t>
      </w:r>
      <w:r w:rsidRPr="00D61BBE">
        <w:rPr>
          <w:rFonts w:eastAsia="Times New Roman"/>
          <w:spacing w:val="7"/>
        </w:rPr>
        <w:t xml:space="preserve"> </w:t>
      </w:r>
      <w:r w:rsidRPr="00D61BBE">
        <w:rPr>
          <w:rFonts w:eastAsia="Times New Roman"/>
          <w:spacing w:val="1"/>
        </w:rPr>
        <w:t>C</w:t>
      </w:r>
      <w:r w:rsidRPr="00D61BBE">
        <w:rPr>
          <w:rFonts w:eastAsia="Times New Roman"/>
        </w:rPr>
        <w:t xml:space="preserve">V </w:t>
      </w:r>
      <w:r w:rsidRPr="00D61BBE">
        <w:rPr>
          <w:rFonts w:eastAsia="Times New Roman"/>
          <w:spacing w:val="-1"/>
        </w:rPr>
        <w:t>co</w:t>
      </w:r>
      <w:r w:rsidRPr="00D61BBE">
        <w:rPr>
          <w:rFonts w:eastAsia="Times New Roman"/>
        </w:rPr>
        <w:t>r</w:t>
      </w:r>
      <w:r w:rsidRPr="00D61BBE">
        <w:rPr>
          <w:rFonts w:eastAsia="Times New Roman"/>
          <w:spacing w:val="-1"/>
        </w:rPr>
        <w:t>r</w:t>
      </w:r>
      <w:r w:rsidRPr="00D61BBE">
        <w:rPr>
          <w:rFonts w:eastAsia="Times New Roman"/>
          <w:spacing w:val="1"/>
        </w:rPr>
        <w:t>e</w:t>
      </w:r>
      <w:r w:rsidRPr="00D61BBE">
        <w:rPr>
          <w:rFonts w:eastAsia="Times New Roman"/>
          <w:spacing w:val="-1"/>
        </w:rPr>
        <w:t>c</w:t>
      </w:r>
      <w:r w:rsidRPr="00D61BBE">
        <w:rPr>
          <w:rFonts w:eastAsia="Times New Roman"/>
        </w:rPr>
        <w:t>t</w:t>
      </w:r>
      <w:r w:rsidRPr="00D61BBE">
        <w:rPr>
          <w:rFonts w:eastAsia="Times New Roman"/>
          <w:spacing w:val="3"/>
        </w:rPr>
        <w:t>l</w:t>
      </w:r>
      <w:r w:rsidRPr="00D61BBE">
        <w:rPr>
          <w:rFonts w:eastAsia="Times New Roman"/>
        </w:rPr>
        <w:t xml:space="preserve">y </w:t>
      </w:r>
      <w:r w:rsidRPr="00D61BBE">
        <w:rPr>
          <w:rFonts w:eastAsia="Times New Roman"/>
          <w:spacing w:val="2"/>
        </w:rPr>
        <w:t>d</w:t>
      </w:r>
      <w:r w:rsidRPr="00D61BBE">
        <w:rPr>
          <w:rFonts w:eastAsia="Times New Roman"/>
          <w:spacing w:val="-1"/>
        </w:rPr>
        <w:t>e</w:t>
      </w:r>
      <w:r w:rsidRPr="00D61BBE">
        <w:rPr>
          <w:rFonts w:eastAsia="Times New Roman"/>
        </w:rPr>
        <w:t>s</w:t>
      </w:r>
      <w:r w:rsidRPr="00D61BBE">
        <w:rPr>
          <w:rFonts w:eastAsia="Times New Roman"/>
          <w:spacing w:val="-1"/>
        </w:rPr>
        <w:t>cr</w:t>
      </w:r>
      <w:r w:rsidRPr="00D61BBE">
        <w:rPr>
          <w:rFonts w:eastAsia="Times New Roman"/>
        </w:rPr>
        <w:t>ib</w:t>
      </w:r>
      <w:r w:rsidRPr="00D61BBE">
        <w:rPr>
          <w:rFonts w:eastAsia="Times New Roman"/>
          <w:spacing w:val="-1"/>
        </w:rPr>
        <w:t>e</w:t>
      </w:r>
      <w:r w:rsidRPr="00D61BBE">
        <w:rPr>
          <w:rFonts w:eastAsia="Times New Roman"/>
        </w:rPr>
        <w:t>s</w:t>
      </w:r>
      <w:r w:rsidRPr="00D61BBE">
        <w:rPr>
          <w:rFonts w:eastAsia="Times New Roman"/>
          <w:spacing w:val="19"/>
        </w:rPr>
        <w:t xml:space="preserve"> </w:t>
      </w:r>
      <w:r w:rsidRPr="00D61BBE">
        <w:rPr>
          <w:rFonts w:eastAsia="Times New Roman"/>
        </w:rPr>
        <w:t>m</w:t>
      </w:r>
      <w:r w:rsidRPr="00D61BBE">
        <w:rPr>
          <w:rFonts w:eastAsia="Times New Roman"/>
          <w:spacing w:val="-1"/>
        </w:rPr>
        <w:t>e</w:t>
      </w:r>
      <w:r w:rsidRPr="00D61BBE">
        <w:rPr>
          <w:rFonts w:eastAsia="Times New Roman"/>
        </w:rPr>
        <w:t>,</w:t>
      </w:r>
      <w:r w:rsidRPr="00D61BBE">
        <w:rPr>
          <w:rFonts w:eastAsia="Times New Roman"/>
          <w:spacing w:val="22"/>
        </w:rPr>
        <w:t xml:space="preserve"> </w:t>
      </w:r>
      <w:r w:rsidRPr="00D61BBE">
        <w:rPr>
          <w:rFonts w:eastAsia="Times New Roman"/>
          <w:spacing w:val="3"/>
        </w:rPr>
        <w:t>m</w:t>
      </w:r>
      <w:r w:rsidRPr="00D61BBE">
        <w:rPr>
          <w:rFonts w:eastAsia="Times New Roman"/>
        </w:rPr>
        <w:t>y</w:t>
      </w:r>
      <w:r w:rsidRPr="00D61BBE">
        <w:rPr>
          <w:rFonts w:eastAsia="Times New Roman"/>
          <w:spacing w:val="14"/>
        </w:rPr>
        <w:t xml:space="preserve"> </w:t>
      </w:r>
      <w:r w:rsidRPr="00D61BBE">
        <w:rPr>
          <w:rFonts w:eastAsia="Times New Roman"/>
        </w:rPr>
        <w:t>qu</w:t>
      </w:r>
      <w:r w:rsidRPr="00D61BBE">
        <w:rPr>
          <w:rFonts w:eastAsia="Times New Roman"/>
          <w:spacing w:val="-1"/>
        </w:rPr>
        <w:t>a</w:t>
      </w:r>
      <w:r w:rsidRPr="00D61BBE">
        <w:rPr>
          <w:rFonts w:eastAsia="Times New Roman"/>
        </w:rPr>
        <w:t>li</w:t>
      </w:r>
      <w:r w:rsidRPr="00D61BBE">
        <w:rPr>
          <w:rFonts w:eastAsia="Times New Roman"/>
          <w:spacing w:val="-1"/>
        </w:rPr>
        <w:t>f</w:t>
      </w:r>
      <w:r w:rsidRPr="00D61BBE">
        <w:rPr>
          <w:rFonts w:eastAsia="Times New Roman"/>
        </w:rPr>
        <w:t>i</w:t>
      </w:r>
      <w:r w:rsidRPr="00D61BBE">
        <w:rPr>
          <w:rFonts w:eastAsia="Times New Roman"/>
          <w:spacing w:val="1"/>
        </w:rPr>
        <w:t>c</w:t>
      </w:r>
      <w:r w:rsidRPr="00D61BBE">
        <w:rPr>
          <w:rFonts w:eastAsia="Times New Roman"/>
          <w:spacing w:val="-1"/>
        </w:rPr>
        <w:t>a</w:t>
      </w:r>
      <w:r w:rsidRPr="00D61BBE">
        <w:rPr>
          <w:rFonts w:eastAsia="Times New Roman"/>
        </w:rPr>
        <w:t>tions,</w:t>
      </w:r>
      <w:r w:rsidRPr="00D61BBE">
        <w:rPr>
          <w:rFonts w:eastAsia="Times New Roman"/>
          <w:spacing w:val="19"/>
        </w:rPr>
        <w:t xml:space="preserve"> </w:t>
      </w:r>
      <w:r w:rsidRPr="00D61BBE">
        <w:rPr>
          <w:rFonts w:eastAsia="Times New Roman"/>
          <w:spacing w:val="-1"/>
        </w:rPr>
        <w:t>a</w:t>
      </w:r>
      <w:r w:rsidRPr="00D61BBE">
        <w:rPr>
          <w:rFonts w:eastAsia="Times New Roman"/>
        </w:rPr>
        <w:t>nd</w:t>
      </w:r>
      <w:r w:rsidRPr="00D61BBE">
        <w:rPr>
          <w:rFonts w:eastAsia="Times New Roman"/>
          <w:spacing w:val="19"/>
        </w:rPr>
        <w:t xml:space="preserve"> </w:t>
      </w:r>
      <w:r w:rsidRPr="00D61BBE">
        <w:rPr>
          <w:rFonts w:eastAsia="Times New Roman"/>
        </w:rPr>
        <w:t>my</w:t>
      </w:r>
      <w:r w:rsidRPr="00D61BBE">
        <w:rPr>
          <w:rFonts w:eastAsia="Times New Roman"/>
          <w:spacing w:val="17"/>
        </w:rPr>
        <w:t xml:space="preserve"> </w:t>
      </w:r>
      <w:r w:rsidRPr="00D61BBE">
        <w:rPr>
          <w:rFonts w:eastAsia="Times New Roman"/>
          <w:spacing w:val="-1"/>
        </w:rPr>
        <w:t>e</w:t>
      </w:r>
      <w:r w:rsidRPr="00D61BBE">
        <w:rPr>
          <w:rFonts w:eastAsia="Times New Roman"/>
          <w:spacing w:val="2"/>
        </w:rPr>
        <w:t>x</w:t>
      </w:r>
      <w:r w:rsidRPr="00D61BBE">
        <w:rPr>
          <w:rFonts w:eastAsia="Times New Roman"/>
        </w:rPr>
        <w:t>p</w:t>
      </w:r>
      <w:r w:rsidRPr="00D61BBE">
        <w:rPr>
          <w:rFonts w:eastAsia="Times New Roman"/>
          <w:spacing w:val="-1"/>
        </w:rPr>
        <w:t>er</w:t>
      </w:r>
      <w:r w:rsidRPr="00D61BBE">
        <w:rPr>
          <w:rFonts w:eastAsia="Times New Roman"/>
        </w:rPr>
        <w:t>i</w:t>
      </w:r>
      <w:r w:rsidRPr="00D61BBE">
        <w:rPr>
          <w:rFonts w:eastAsia="Times New Roman"/>
          <w:spacing w:val="-1"/>
        </w:rPr>
        <w:t>e</w:t>
      </w:r>
      <w:r w:rsidRPr="00D61BBE">
        <w:rPr>
          <w:rFonts w:eastAsia="Times New Roman"/>
          <w:spacing w:val="2"/>
        </w:rPr>
        <w:t>n</w:t>
      </w:r>
      <w:r w:rsidRPr="00D61BBE">
        <w:rPr>
          <w:rFonts w:eastAsia="Times New Roman"/>
          <w:spacing w:val="-1"/>
        </w:rPr>
        <w:t>ce</w:t>
      </w:r>
      <w:r w:rsidRPr="00D61BBE">
        <w:rPr>
          <w:rFonts w:eastAsia="Times New Roman"/>
        </w:rPr>
        <w:t xml:space="preserve">. </w:t>
      </w:r>
      <w:r w:rsidRPr="00D61BBE">
        <w:rPr>
          <w:rFonts w:eastAsia="Times New Roman"/>
          <w:spacing w:val="41"/>
        </w:rPr>
        <w:t xml:space="preserve"> </w:t>
      </w:r>
      <w:r w:rsidRPr="00D61BBE">
        <w:rPr>
          <w:rFonts w:eastAsia="Times New Roman"/>
        </w:rPr>
        <w:t>I</w:t>
      </w:r>
      <w:r w:rsidRPr="00D61BBE">
        <w:rPr>
          <w:rFonts w:eastAsia="Times New Roman"/>
          <w:spacing w:val="16"/>
        </w:rPr>
        <w:t xml:space="preserve"> </w:t>
      </w:r>
      <w:r w:rsidRPr="00D61BBE">
        <w:rPr>
          <w:rFonts w:eastAsia="Times New Roman"/>
        </w:rPr>
        <w:t>und</w:t>
      </w:r>
      <w:r w:rsidRPr="00D61BBE">
        <w:rPr>
          <w:rFonts w:eastAsia="Times New Roman"/>
          <w:spacing w:val="1"/>
        </w:rPr>
        <w:t>e</w:t>
      </w:r>
      <w:r w:rsidRPr="00D61BBE">
        <w:rPr>
          <w:rFonts w:eastAsia="Times New Roman"/>
          <w:spacing w:val="-1"/>
        </w:rPr>
        <w:t>r</w:t>
      </w:r>
      <w:r w:rsidRPr="00D61BBE">
        <w:rPr>
          <w:rFonts w:eastAsia="Times New Roman"/>
        </w:rPr>
        <w:t>st</w:t>
      </w:r>
      <w:r w:rsidRPr="00D61BBE">
        <w:rPr>
          <w:rFonts w:eastAsia="Times New Roman"/>
          <w:spacing w:val="1"/>
        </w:rPr>
        <w:t>a</w:t>
      </w:r>
      <w:r w:rsidRPr="00D61BBE">
        <w:rPr>
          <w:rFonts w:eastAsia="Times New Roman"/>
        </w:rPr>
        <w:t>nd</w:t>
      </w:r>
      <w:r w:rsidRPr="00D61BBE">
        <w:rPr>
          <w:rFonts w:eastAsia="Times New Roman"/>
          <w:spacing w:val="19"/>
        </w:rPr>
        <w:t xml:space="preserve"> </w:t>
      </w:r>
      <w:r w:rsidRPr="00D61BBE">
        <w:rPr>
          <w:rFonts w:eastAsia="Times New Roman"/>
        </w:rPr>
        <w:t>th</w:t>
      </w:r>
      <w:r w:rsidRPr="00D61BBE">
        <w:rPr>
          <w:rFonts w:eastAsia="Times New Roman"/>
          <w:spacing w:val="-1"/>
        </w:rPr>
        <w:t>a</w:t>
      </w:r>
      <w:r w:rsidRPr="00D61BBE">
        <w:rPr>
          <w:rFonts w:eastAsia="Times New Roman"/>
        </w:rPr>
        <w:t>t</w:t>
      </w:r>
      <w:r w:rsidRPr="00D61BBE">
        <w:rPr>
          <w:rFonts w:eastAsia="Times New Roman"/>
          <w:spacing w:val="20"/>
        </w:rPr>
        <w:t xml:space="preserve"> </w:t>
      </w:r>
      <w:r w:rsidRPr="00D61BBE">
        <w:rPr>
          <w:rFonts w:eastAsia="Times New Roman"/>
          <w:spacing w:val="-1"/>
        </w:rPr>
        <w:t>a</w:t>
      </w:r>
      <w:r w:rsidRPr="00D61BBE">
        <w:rPr>
          <w:rFonts w:eastAsia="Times New Roman"/>
          <w:spacing w:val="2"/>
        </w:rPr>
        <w:t>n</w:t>
      </w:r>
      <w:r w:rsidRPr="00D61BBE">
        <w:rPr>
          <w:rFonts w:eastAsia="Times New Roman"/>
        </w:rPr>
        <w:t>y wil</w:t>
      </w:r>
      <w:r w:rsidRPr="00D61BBE">
        <w:rPr>
          <w:rFonts w:eastAsia="Times New Roman"/>
          <w:spacing w:val="-1"/>
        </w:rPr>
        <w:t>l</w:t>
      </w:r>
      <w:r w:rsidRPr="00D61BBE">
        <w:rPr>
          <w:rFonts w:eastAsia="Times New Roman"/>
        </w:rPr>
        <w:t>ful</w:t>
      </w:r>
      <w:r w:rsidRPr="00D61BBE">
        <w:rPr>
          <w:rFonts w:eastAsia="Times New Roman"/>
          <w:spacing w:val="5"/>
        </w:rPr>
        <w:t xml:space="preserve"> </w:t>
      </w:r>
      <w:r w:rsidRPr="00D61BBE">
        <w:rPr>
          <w:rFonts w:eastAsia="Times New Roman"/>
        </w:rPr>
        <w:t>misst</w:t>
      </w:r>
      <w:r w:rsidRPr="00D61BBE">
        <w:rPr>
          <w:rFonts w:eastAsia="Times New Roman"/>
          <w:spacing w:val="-1"/>
        </w:rPr>
        <w:t>a</w:t>
      </w:r>
      <w:r w:rsidRPr="00D61BBE">
        <w:rPr>
          <w:rFonts w:eastAsia="Times New Roman"/>
        </w:rPr>
        <w:t>t</w:t>
      </w:r>
      <w:r w:rsidRPr="00D61BBE">
        <w:rPr>
          <w:rFonts w:eastAsia="Times New Roman"/>
          <w:spacing w:val="-1"/>
        </w:rPr>
        <w:t>e</w:t>
      </w:r>
      <w:r w:rsidRPr="00D61BBE">
        <w:rPr>
          <w:rFonts w:eastAsia="Times New Roman"/>
        </w:rPr>
        <w:t>m</w:t>
      </w:r>
      <w:r w:rsidRPr="00D61BBE">
        <w:rPr>
          <w:rFonts w:eastAsia="Times New Roman"/>
          <w:spacing w:val="-1"/>
        </w:rPr>
        <w:t>e</w:t>
      </w:r>
      <w:r w:rsidRPr="00D61BBE">
        <w:rPr>
          <w:rFonts w:eastAsia="Times New Roman"/>
        </w:rPr>
        <w:t>nt</w:t>
      </w:r>
      <w:r w:rsidRPr="00D61BBE">
        <w:rPr>
          <w:rFonts w:eastAsia="Times New Roman"/>
          <w:spacing w:val="5"/>
        </w:rPr>
        <w:t xml:space="preserve"> </w:t>
      </w:r>
      <w:r w:rsidRPr="00D61BBE">
        <w:rPr>
          <w:rFonts w:eastAsia="Times New Roman"/>
        </w:rPr>
        <w:t>d</w:t>
      </w:r>
      <w:r w:rsidRPr="00D61BBE">
        <w:rPr>
          <w:rFonts w:eastAsia="Times New Roman"/>
          <w:spacing w:val="-1"/>
        </w:rPr>
        <w:t>e</w:t>
      </w:r>
      <w:r w:rsidRPr="00D61BBE">
        <w:rPr>
          <w:rFonts w:eastAsia="Times New Roman"/>
        </w:rPr>
        <w:t>s</w:t>
      </w:r>
      <w:r w:rsidRPr="00D61BBE">
        <w:rPr>
          <w:rFonts w:eastAsia="Times New Roman"/>
          <w:spacing w:val="1"/>
        </w:rPr>
        <w:t>c</w:t>
      </w:r>
      <w:r w:rsidRPr="00D61BBE">
        <w:rPr>
          <w:rFonts w:eastAsia="Times New Roman"/>
          <w:spacing w:val="-1"/>
        </w:rPr>
        <w:t>r</w:t>
      </w:r>
      <w:r w:rsidRPr="00D61BBE">
        <w:rPr>
          <w:rFonts w:eastAsia="Times New Roman"/>
        </w:rPr>
        <w:t>ib</w:t>
      </w:r>
      <w:r w:rsidRPr="00D61BBE">
        <w:rPr>
          <w:rFonts w:eastAsia="Times New Roman"/>
          <w:spacing w:val="-1"/>
        </w:rPr>
        <w:t>e</w:t>
      </w:r>
      <w:r w:rsidRPr="00D61BBE">
        <w:rPr>
          <w:rFonts w:eastAsia="Times New Roman"/>
        </w:rPr>
        <w:t>d</w:t>
      </w:r>
      <w:r w:rsidRPr="00D61BBE">
        <w:rPr>
          <w:rFonts w:eastAsia="Times New Roman"/>
          <w:spacing w:val="5"/>
        </w:rPr>
        <w:t xml:space="preserve"> </w:t>
      </w:r>
      <w:r w:rsidRPr="00D61BBE">
        <w:rPr>
          <w:rFonts w:eastAsia="Times New Roman"/>
        </w:rPr>
        <w:t>h</w:t>
      </w:r>
      <w:r w:rsidRPr="00D61BBE">
        <w:rPr>
          <w:rFonts w:eastAsia="Times New Roman"/>
          <w:spacing w:val="1"/>
        </w:rPr>
        <w:t>e</w:t>
      </w:r>
      <w:r w:rsidRPr="00D61BBE">
        <w:rPr>
          <w:rFonts w:eastAsia="Times New Roman"/>
          <w:spacing w:val="-1"/>
        </w:rPr>
        <w:t>re</w:t>
      </w:r>
      <w:r w:rsidRPr="00D61BBE">
        <w:rPr>
          <w:rFonts w:eastAsia="Times New Roman"/>
        </w:rPr>
        <w:t>in</w:t>
      </w:r>
      <w:r w:rsidRPr="00D61BBE">
        <w:rPr>
          <w:rFonts w:eastAsia="Times New Roman"/>
          <w:spacing w:val="5"/>
        </w:rPr>
        <w:t xml:space="preserve"> </w:t>
      </w:r>
      <w:r w:rsidRPr="00D61BBE">
        <w:rPr>
          <w:rFonts w:eastAsia="Times New Roman"/>
        </w:rPr>
        <w:t>m</w:t>
      </w:r>
      <w:r w:rsidRPr="00D61BBE">
        <w:rPr>
          <w:rFonts w:eastAsia="Times New Roman"/>
          <w:spacing w:val="4"/>
        </w:rPr>
        <w:t>a</w:t>
      </w:r>
      <w:r w:rsidRPr="00D61BBE">
        <w:rPr>
          <w:rFonts w:eastAsia="Times New Roman"/>
        </w:rPr>
        <w:t xml:space="preserve">y </w:t>
      </w:r>
      <w:r w:rsidRPr="00D61BBE">
        <w:rPr>
          <w:rFonts w:eastAsia="Times New Roman"/>
          <w:spacing w:val="3"/>
        </w:rPr>
        <w:t>l</w:t>
      </w:r>
      <w:r w:rsidRPr="00D61BBE">
        <w:rPr>
          <w:rFonts w:eastAsia="Times New Roman"/>
          <w:spacing w:val="-1"/>
        </w:rPr>
        <w:t>ea</w:t>
      </w:r>
      <w:r w:rsidRPr="00D61BBE">
        <w:rPr>
          <w:rFonts w:eastAsia="Times New Roman"/>
        </w:rPr>
        <w:t>d</w:t>
      </w:r>
      <w:r w:rsidRPr="00D61BBE">
        <w:rPr>
          <w:rFonts w:eastAsia="Times New Roman"/>
          <w:spacing w:val="5"/>
        </w:rPr>
        <w:t xml:space="preserve"> </w:t>
      </w:r>
      <w:r w:rsidRPr="00D61BBE">
        <w:rPr>
          <w:rFonts w:eastAsia="Times New Roman"/>
        </w:rPr>
        <w:t>to</w:t>
      </w:r>
      <w:r w:rsidRPr="00D61BBE">
        <w:rPr>
          <w:rFonts w:eastAsia="Times New Roman"/>
          <w:spacing w:val="7"/>
        </w:rPr>
        <w:t xml:space="preserve"> </w:t>
      </w:r>
      <w:r w:rsidRPr="00D61BBE">
        <w:rPr>
          <w:rFonts w:eastAsia="Times New Roman"/>
          <w:spacing w:val="3"/>
        </w:rPr>
        <w:t>m</w:t>
      </w:r>
      <w:r w:rsidRPr="00D61BBE">
        <w:rPr>
          <w:rFonts w:eastAsia="Times New Roman"/>
        </w:rPr>
        <w:t>y disq</w:t>
      </w:r>
      <w:r w:rsidRPr="00D61BBE">
        <w:rPr>
          <w:rFonts w:eastAsia="Times New Roman"/>
          <w:spacing w:val="2"/>
        </w:rPr>
        <w:t>u</w:t>
      </w:r>
      <w:r w:rsidRPr="00D61BBE">
        <w:rPr>
          <w:rFonts w:eastAsia="Times New Roman"/>
          <w:spacing w:val="-1"/>
        </w:rPr>
        <w:t>a</w:t>
      </w:r>
      <w:r w:rsidRPr="00D61BBE">
        <w:rPr>
          <w:rFonts w:eastAsia="Times New Roman"/>
        </w:rPr>
        <w:t>li</w:t>
      </w:r>
      <w:r w:rsidRPr="00D61BBE">
        <w:rPr>
          <w:rFonts w:eastAsia="Times New Roman"/>
          <w:spacing w:val="-1"/>
        </w:rPr>
        <w:t>f</w:t>
      </w:r>
      <w:r w:rsidRPr="00D61BBE">
        <w:rPr>
          <w:rFonts w:eastAsia="Times New Roman"/>
        </w:rPr>
        <w:t>i</w:t>
      </w:r>
      <w:r w:rsidRPr="00D61BBE">
        <w:rPr>
          <w:rFonts w:eastAsia="Times New Roman"/>
          <w:spacing w:val="-1"/>
        </w:rPr>
        <w:t>ca</w:t>
      </w:r>
      <w:r w:rsidRPr="00D61BBE">
        <w:rPr>
          <w:rFonts w:eastAsia="Times New Roman"/>
        </w:rPr>
        <w:t>tion</w:t>
      </w:r>
      <w:r w:rsidRPr="00D61BBE">
        <w:rPr>
          <w:rFonts w:eastAsia="Times New Roman"/>
          <w:spacing w:val="4"/>
        </w:rPr>
        <w:t xml:space="preserve"> </w:t>
      </w:r>
      <w:r w:rsidRPr="00D61BBE">
        <w:rPr>
          <w:rFonts w:eastAsia="Times New Roman"/>
        </w:rPr>
        <w:t>or</w:t>
      </w:r>
      <w:r w:rsidRPr="00D61BBE">
        <w:rPr>
          <w:rFonts w:eastAsia="Times New Roman"/>
          <w:spacing w:val="6"/>
        </w:rPr>
        <w:t xml:space="preserve"> </w:t>
      </w:r>
      <w:r w:rsidRPr="00D61BBE">
        <w:rPr>
          <w:rFonts w:eastAsia="Times New Roman"/>
          <w:spacing w:val="2"/>
        </w:rPr>
        <w:t>d</w:t>
      </w:r>
      <w:r w:rsidRPr="00D61BBE">
        <w:rPr>
          <w:rFonts w:eastAsia="Times New Roman"/>
        </w:rPr>
        <w:t>ismiss</w:t>
      </w:r>
      <w:r w:rsidRPr="00D61BBE">
        <w:rPr>
          <w:rFonts w:eastAsia="Times New Roman"/>
          <w:spacing w:val="-1"/>
        </w:rPr>
        <w:t>a</w:t>
      </w:r>
      <w:r w:rsidRPr="00D61BBE">
        <w:rPr>
          <w:rFonts w:eastAsia="Times New Roman"/>
        </w:rPr>
        <w:t>l,</w:t>
      </w:r>
      <w:r w:rsidRPr="00D61BBE">
        <w:rPr>
          <w:rFonts w:eastAsia="Times New Roman"/>
          <w:spacing w:val="5"/>
        </w:rPr>
        <w:t xml:space="preserve"> </w:t>
      </w:r>
      <w:r w:rsidRPr="00D61BBE">
        <w:rPr>
          <w:rFonts w:eastAsia="Times New Roman"/>
        </w:rPr>
        <w:t xml:space="preserve">if </w:t>
      </w:r>
      <w:r w:rsidRPr="00D61BBE">
        <w:rPr>
          <w:rFonts w:eastAsia="Times New Roman"/>
          <w:spacing w:val="-1"/>
        </w:rPr>
        <w:t>e</w:t>
      </w:r>
      <w:r w:rsidRPr="00D61BBE">
        <w:rPr>
          <w:rFonts w:eastAsia="Times New Roman"/>
        </w:rPr>
        <w:t>ng</w:t>
      </w:r>
      <w:r w:rsidRPr="00D61BBE">
        <w:rPr>
          <w:rFonts w:eastAsia="Times New Roman"/>
          <w:spacing w:val="1"/>
        </w:rPr>
        <w:t>a</w:t>
      </w:r>
      <w:r w:rsidRPr="00D61BBE">
        <w:rPr>
          <w:rFonts w:eastAsia="Times New Roman"/>
          <w:spacing w:val="-2"/>
        </w:rPr>
        <w:t>g</w:t>
      </w:r>
      <w:r w:rsidRPr="00D61BBE">
        <w:rPr>
          <w:rFonts w:eastAsia="Times New Roman"/>
          <w:spacing w:val="-1"/>
        </w:rPr>
        <w:t>e</w:t>
      </w:r>
      <w:r w:rsidRPr="00D61BBE">
        <w:rPr>
          <w:rFonts w:eastAsia="Times New Roman"/>
        </w:rPr>
        <w:t>d.</w:t>
      </w:r>
    </w:p>
    <w:p w14:paraId="3C424327" w14:textId="77777777" w:rsidR="0008564D" w:rsidRPr="00D61BBE" w:rsidRDefault="0008564D" w:rsidP="0008564D">
      <w:pPr>
        <w:jc w:val="both"/>
        <w:rPr>
          <w:rFonts w:eastAsia="Times New Roman"/>
        </w:rPr>
      </w:pPr>
    </w:p>
    <w:p w14:paraId="3C424328" w14:textId="77777777" w:rsidR="0008564D" w:rsidRPr="00D61BBE" w:rsidRDefault="0008564D" w:rsidP="0008564D">
      <w:pPr>
        <w:ind w:left="3261" w:right="56"/>
        <w:jc w:val="both"/>
        <w:rPr>
          <w:rFonts w:eastAsia="Times New Roman"/>
        </w:rPr>
      </w:pPr>
      <w:r w:rsidRPr="00D61BBE">
        <w:rPr>
          <w:rFonts w:eastAsia="Times New Roman"/>
          <w:spacing w:val="-3"/>
        </w:rPr>
        <w:t>I</w:t>
      </w:r>
      <w:r w:rsidRPr="00D61BBE">
        <w:rPr>
          <w:rFonts w:eastAsia="Times New Roman"/>
        </w:rPr>
        <w:t>,</w:t>
      </w:r>
      <w:r w:rsidRPr="00D61BBE">
        <w:rPr>
          <w:rFonts w:eastAsia="Times New Roman"/>
          <w:spacing w:val="3"/>
        </w:rPr>
        <w:t xml:space="preserve"> </w:t>
      </w:r>
      <w:r w:rsidRPr="00D61BBE">
        <w:rPr>
          <w:rFonts w:eastAsia="Times New Roman"/>
        </w:rPr>
        <w:t>the</w:t>
      </w:r>
      <w:r w:rsidRPr="00D61BBE">
        <w:rPr>
          <w:rFonts w:eastAsia="Times New Roman"/>
          <w:spacing w:val="2"/>
        </w:rPr>
        <w:t xml:space="preserve"> </w:t>
      </w:r>
      <w:r w:rsidRPr="00D61BBE">
        <w:rPr>
          <w:rFonts w:eastAsia="Times New Roman"/>
        </w:rPr>
        <w:t>und</w:t>
      </w:r>
      <w:r w:rsidRPr="00D61BBE">
        <w:rPr>
          <w:rFonts w:eastAsia="Times New Roman"/>
          <w:spacing w:val="-1"/>
        </w:rPr>
        <w:t>er</w:t>
      </w:r>
      <w:r w:rsidRPr="00D61BBE">
        <w:rPr>
          <w:rFonts w:eastAsia="Times New Roman"/>
        </w:rPr>
        <w:t>s</w:t>
      </w:r>
      <w:r w:rsidRPr="00D61BBE">
        <w:rPr>
          <w:rFonts w:eastAsia="Times New Roman"/>
          <w:spacing w:val="3"/>
        </w:rPr>
        <w:t>i</w:t>
      </w:r>
      <w:r w:rsidRPr="00D61BBE">
        <w:rPr>
          <w:rFonts w:eastAsia="Times New Roman"/>
          <w:spacing w:val="-2"/>
        </w:rPr>
        <w:t>g</w:t>
      </w:r>
      <w:r w:rsidRPr="00D61BBE">
        <w:rPr>
          <w:rFonts w:eastAsia="Times New Roman"/>
        </w:rPr>
        <w:t>n</w:t>
      </w:r>
      <w:r w:rsidRPr="00D61BBE">
        <w:rPr>
          <w:rFonts w:eastAsia="Times New Roman"/>
          <w:spacing w:val="-1"/>
        </w:rPr>
        <w:t>e</w:t>
      </w:r>
      <w:r w:rsidRPr="00D61BBE">
        <w:rPr>
          <w:rFonts w:eastAsia="Times New Roman"/>
        </w:rPr>
        <w:t>d,</w:t>
      </w:r>
      <w:r w:rsidRPr="00D61BBE">
        <w:rPr>
          <w:rFonts w:eastAsia="Times New Roman"/>
          <w:spacing w:val="3"/>
        </w:rPr>
        <w:t xml:space="preserve"> </w:t>
      </w:r>
      <w:r w:rsidRPr="00D61BBE">
        <w:rPr>
          <w:rFonts w:eastAsia="Times New Roman"/>
        </w:rPr>
        <w:t>h</w:t>
      </w:r>
      <w:r w:rsidRPr="00D61BBE">
        <w:rPr>
          <w:rFonts w:eastAsia="Times New Roman"/>
          <w:spacing w:val="1"/>
        </w:rPr>
        <w:t>e</w:t>
      </w:r>
      <w:r w:rsidRPr="00D61BBE">
        <w:rPr>
          <w:rFonts w:eastAsia="Times New Roman"/>
          <w:spacing w:val="-1"/>
        </w:rPr>
        <w:t>re</w:t>
      </w:r>
      <w:r w:rsidRPr="00D61BBE">
        <w:rPr>
          <w:rFonts w:eastAsia="Times New Roman"/>
          <w:spacing w:val="2"/>
        </w:rPr>
        <w:t>b</w:t>
      </w:r>
      <w:r w:rsidRPr="00D61BBE">
        <w:rPr>
          <w:rFonts w:eastAsia="Times New Roman"/>
        </w:rPr>
        <w:t>y</w:t>
      </w:r>
      <w:r w:rsidRPr="00D61BBE">
        <w:rPr>
          <w:rFonts w:eastAsia="Times New Roman"/>
          <w:spacing w:val="1"/>
        </w:rPr>
        <w:t xml:space="preserve"> </w:t>
      </w:r>
      <w:r w:rsidRPr="00D61BBE">
        <w:rPr>
          <w:rFonts w:eastAsia="Times New Roman"/>
        </w:rPr>
        <w:t>d</w:t>
      </w:r>
      <w:r w:rsidRPr="00D61BBE">
        <w:rPr>
          <w:rFonts w:eastAsia="Times New Roman"/>
          <w:spacing w:val="-1"/>
        </w:rPr>
        <w:t>ec</w:t>
      </w:r>
      <w:r w:rsidRPr="00D61BBE">
        <w:rPr>
          <w:rFonts w:eastAsia="Times New Roman"/>
          <w:spacing w:val="3"/>
        </w:rPr>
        <w:t>l</w:t>
      </w:r>
      <w:r w:rsidRPr="00D61BBE">
        <w:rPr>
          <w:rFonts w:eastAsia="Times New Roman"/>
          <w:spacing w:val="-1"/>
        </w:rPr>
        <w:t>ar</w:t>
      </w:r>
      <w:r w:rsidRPr="00D61BBE">
        <w:rPr>
          <w:rFonts w:eastAsia="Times New Roman"/>
        </w:rPr>
        <w:t>e</w:t>
      </w:r>
      <w:r w:rsidRPr="00D61BBE">
        <w:rPr>
          <w:rFonts w:eastAsia="Times New Roman"/>
          <w:spacing w:val="2"/>
        </w:rPr>
        <w:t xml:space="preserve"> </w:t>
      </w:r>
      <w:r w:rsidRPr="00D61BBE">
        <w:rPr>
          <w:rFonts w:eastAsia="Times New Roman"/>
        </w:rPr>
        <w:t>th</w:t>
      </w:r>
      <w:r w:rsidRPr="00D61BBE">
        <w:rPr>
          <w:rFonts w:eastAsia="Times New Roman"/>
          <w:spacing w:val="-1"/>
        </w:rPr>
        <w:t>a</w:t>
      </w:r>
      <w:r w:rsidRPr="00D61BBE">
        <w:rPr>
          <w:rFonts w:eastAsia="Times New Roman"/>
        </w:rPr>
        <w:t>t</w:t>
      </w:r>
      <w:r w:rsidRPr="00D61BBE">
        <w:rPr>
          <w:rFonts w:eastAsia="Times New Roman"/>
          <w:spacing w:val="6"/>
        </w:rPr>
        <w:t xml:space="preserve"> </w:t>
      </w:r>
      <w:r w:rsidRPr="00D61BBE">
        <w:rPr>
          <w:rFonts w:eastAsia="Times New Roman"/>
        </w:rPr>
        <w:t xml:space="preserve">I </w:t>
      </w:r>
      <w:r w:rsidRPr="00D61BBE">
        <w:rPr>
          <w:rFonts w:eastAsia="Times New Roman"/>
          <w:spacing w:val="1"/>
        </w:rPr>
        <w:t>a</w:t>
      </w:r>
      <w:r w:rsidRPr="00D61BBE">
        <w:rPr>
          <w:rFonts w:eastAsia="Times New Roman"/>
          <w:spacing w:val="-2"/>
        </w:rPr>
        <w:t>g</w:t>
      </w:r>
      <w:r w:rsidRPr="00D61BBE">
        <w:rPr>
          <w:rFonts w:eastAsia="Times New Roman"/>
          <w:spacing w:val="-1"/>
        </w:rPr>
        <w:t>r</w:t>
      </w:r>
      <w:r w:rsidRPr="00D61BBE">
        <w:rPr>
          <w:rFonts w:eastAsia="Times New Roman"/>
          <w:spacing w:val="1"/>
        </w:rPr>
        <w:t>e</w:t>
      </w:r>
      <w:r w:rsidRPr="00D61BBE">
        <w:rPr>
          <w:rFonts w:eastAsia="Times New Roman"/>
        </w:rPr>
        <w:t>e</w:t>
      </w:r>
      <w:r w:rsidRPr="00D61BBE">
        <w:rPr>
          <w:rFonts w:eastAsia="Times New Roman"/>
          <w:spacing w:val="2"/>
        </w:rPr>
        <w:t xml:space="preserve"> </w:t>
      </w:r>
      <w:r w:rsidRPr="00D61BBE">
        <w:rPr>
          <w:rFonts w:eastAsia="Times New Roman"/>
        </w:rPr>
        <w:t>to</w:t>
      </w:r>
      <w:r w:rsidRPr="00D61BBE">
        <w:rPr>
          <w:rFonts w:eastAsia="Times New Roman"/>
          <w:spacing w:val="3"/>
        </w:rPr>
        <w:t xml:space="preserve"> </w:t>
      </w:r>
      <w:r w:rsidRPr="00D61BBE">
        <w:rPr>
          <w:rFonts w:eastAsia="Times New Roman"/>
        </w:rPr>
        <w:t>p</w:t>
      </w:r>
      <w:r w:rsidRPr="00D61BBE">
        <w:rPr>
          <w:rFonts w:eastAsia="Times New Roman"/>
          <w:spacing w:val="-1"/>
        </w:rPr>
        <w:t>ar</w:t>
      </w:r>
      <w:r w:rsidRPr="00D61BBE">
        <w:rPr>
          <w:rFonts w:eastAsia="Times New Roman"/>
        </w:rPr>
        <w:t>ti</w:t>
      </w:r>
      <w:r w:rsidRPr="00D61BBE">
        <w:rPr>
          <w:rFonts w:eastAsia="Times New Roman"/>
          <w:spacing w:val="-1"/>
        </w:rPr>
        <w:t>c</w:t>
      </w:r>
      <w:r w:rsidRPr="00D61BBE">
        <w:rPr>
          <w:rFonts w:eastAsia="Times New Roman"/>
        </w:rPr>
        <w:t>ip</w:t>
      </w:r>
      <w:r w:rsidRPr="00D61BBE">
        <w:rPr>
          <w:rFonts w:eastAsia="Times New Roman"/>
          <w:spacing w:val="-1"/>
        </w:rPr>
        <w:t>a</w:t>
      </w:r>
      <w:r w:rsidRPr="00D61BBE">
        <w:rPr>
          <w:rFonts w:eastAsia="Times New Roman"/>
        </w:rPr>
        <w:t>te</w:t>
      </w:r>
      <w:r w:rsidRPr="00D61BBE">
        <w:rPr>
          <w:rFonts w:eastAsia="Times New Roman"/>
          <w:spacing w:val="2"/>
        </w:rPr>
        <w:t xml:space="preserve"> </w:t>
      </w:r>
      <w:r w:rsidRPr="00D61BBE">
        <w:rPr>
          <w:rFonts w:eastAsia="Times New Roman"/>
        </w:rPr>
        <w:t>in</w:t>
      </w:r>
      <w:r w:rsidRPr="00D61BBE">
        <w:rPr>
          <w:rFonts w:eastAsia="Times New Roman"/>
          <w:spacing w:val="3"/>
        </w:rPr>
        <w:t xml:space="preserve"> </w:t>
      </w:r>
      <w:r w:rsidRPr="00D61BBE">
        <w:rPr>
          <w:rFonts w:eastAsia="Times New Roman"/>
        </w:rPr>
        <w:t>the</w:t>
      </w:r>
      <w:r w:rsidRPr="00D61BBE">
        <w:rPr>
          <w:rFonts w:eastAsia="Times New Roman"/>
          <w:spacing w:val="2"/>
        </w:rPr>
        <w:t xml:space="preserve"> </w:t>
      </w:r>
      <w:r w:rsidRPr="00D61BBE">
        <w:rPr>
          <w:rFonts w:eastAsia="Times New Roman"/>
          <w:spacing w:val="-1"/>
        </w:rPr>
        <w:t>a</w:t>
      </w:r>
      <w:r w:rsidRPr="00D61BBE">
        <w:rPr>
          <w:rFonts w:eastAsia="Times New Roman"/>
        </w:rPr>
        <w:t>bov</w:t>
      </w:r>
      <w:r w:rsidRPr="00D61BBE">
        <w:rPr>
          <w:rFonts w:eastAsia="Times New Roman"/>
          <w:spacing w:val="-1"/>
        </w:rPr>
        <w:t>e-</w:t>
      </w:r>
      <w:r w:rsidRPr="00D61BBE">
        <w:rPr>
          <w:rFonts w:eastAsia="Times New Roman"/>
        </w:rPr>
        <w:t>m</w:t>
      </w:r>
      <w:r w:rsidRPr="00D61BBE">
        <w:rPr>
          <w:rFonts w:eastAsia="Times New Roman"/>
          <w:spacing w:val="-1"/>
        </w:rPr>
        <w:t>en</w:t>
      </w:r>
      <w:r w:rsidRPr="00D61BBE">
        <w:rPr>
          <w:rFonts w:eastAsia="Times New Roman"/>
          <w:spacing w:val="1"/>
        </w:rPr>
        <w:t>t</w:t>
      </w:r>
      <w:r w:rsidRPr="00D61BBE">
        <w:rPr>
          <w:rFonts w:eastAsia="Times New Roman"/>
        </w:rPr>
        <w:t>ion</w:t>
      </w:r>
      <w:r w:rsidRPr="00D61BBE">
        <w:rPr>
          <w:rFonts w:eastAsia="Times New Roman"/>
          <w:spacing w:val="-1"/>
        </w:rPr>
        <w:t>e</w:t>
      </w:r>
      <w:r w:rsidRPr="00D61BBE">
        <w:rPr>
          <w:rFonts w:eastAsia="Times New Roman"/>
        </w:rPr>
        <w:t xml:space="preserve">d </w:t>
      </w:r>
      <w:r w:rsidRPr="00D61BBE">
        <w:rPr>
          <w:rFonts w:eastAsia="Times New Roman"/>
          <w:spacing w:val="-1"/>
        </w:rPr>
        <w:t>a</w:t>
      </w:r>
      <w:r w:rsidRPr="00D61BBE">
        <w:rPr>
          <w:rFonts w:eastAsia="Times New Roman"/>
        </w:rPr>
        <w:t>ssi</w:t>
      </w:r>
      <w:r w:rsidRPr="00D61BBE">
        <w:rPr>
          <w:rFonts w:eastAsia="Times New Roman"/>
          <w:spacing w:val="-2"/>
        </w:rPr>
        <w:t>g</w:t>
      </w:r>
      <w:r w:rsidRPr="00D61BBE">
        <w:rPr>
          <w:rFonts w:eastAsia="Times New Roman"/>
          <w:spacing w:val="-1"/>
        </w:rPr>
        <w:t>n</w:t>
      </w:r>
      <w:r w:rsidRPr="00D61BBE">
        <w:rPr>
          <w:rFonts w:eastAsia="Times New Roman"/>
          <w:spacing w:val="1"/>
        </w:rPr>
        <w:t>m</w:t>
      </w:r>
      <w:r w:rsidRPr="00D61BBE">
        <w:rPr>
          <w:rFonts w:eastAsia="Times New Roman"/>
          <w:spacing w:val="-1"/>
        </w:rPr>
        <w:t>en</w:t>
      </w:r>
      <w:r w:rsidRPr="00D61BBE">
        <w:rPr>
          <w:rFonts w:eastAsia="Times New Roman"/>
          <w:spacing w:val="1"/>
        </w:rPr>
        <w:t>t</w:t>
      </w:r>
      <w:r w:rsidRPr="00D61BBE">
        <w:rPr>
          <w:rFonts w:eastAsia="Times New Roman"/>
        </w:rPr>
        <w:t>. I</w:t>
      </w:r>
      <w:r w:rsidRPr="00D61BBE">
        <w:rPr>
          <w:rFonts w:eastAsia="Times New Roman"/>
          <w:spacing w:val="52"/>
        </w:rPr>
        <w:t xml:space="preserve"> </w:t>
      </w:r>
      <w:r w:rsidRPr="00D61BBE">
        <w:rPr>
          <w:rFonts w:eastAsia="Times New Roman"/>
          <w:spacing w:val="-1"/>
        </w:rPr>
        <w:t>f</w:t>
      </w:r>
      <w:r w:rsidRPr="00D61BBE">
        <w:rPr>
          <w:rFonts w:eastAsia="Times New Roman"/>
        </w:rPr>
        <w:t>u</w:t>
      </w:r>
      <w:r w:rsidRPr="00D61BBE">
        <w:rPr>
          <w:rFonts w:eastAsia="Times New Roman"/>
          <w:spacing w:val="-1"/>
        </w:rPr>
        <w:t>r</w:t>
      </w:r>
      <w:r w:rsidRPr="00D61BBE">
        <w:rPr>
          <w:rFonts w:eastAsia="Times New Roman"/>
        </w:rPr>
        <w:t>t</w:t>
      </w:r>
      <w:r w:rsidRPr="00D61BBE">
        <w:rPr>
          <w:rFonts w:eastAsia="Times New Roman"/>
          <w:spacing w:val="2"/>
        </w:rPr>
        <w:t>h</w:t>
      </w:r>
      <w:r w:rsidRPr="00D61BBE">
        <w:rPr>
          <w:rFonts w:eastAsia="Times New Roman"/>
          <w:spacing w:val="-1"/>
        </w:rPr>
        <w:t>e</w:t>
      </w:r>
      <w:r w:rsidRPr="00D61BBE">
        <w:rPr>
          <w:rFonts w:eastAsia="Times New Roman"/>
        </w:rPr>
        <w:t>r</w:t>
      </w:r>
      <w:r w:rsidRPr="00D61BBE">
        <w:rPr>
          <w:rFonts w:eastAsia="Times New Roman"/>
          <w:spacing w:val="54"/>
        </w:rPr>
        <w:t xml:space="preserve"> </w:t>
      </w:r>
      <w:r w:rsidRPr="00D61BBE">
        <w:rPr>
          <w:rFonts w:eastAsia="Times New Roman"/>
          <w:spacing w:val="2"/>
        </w:rPr>
        <w:t>d</w:t>
      </w:r>
      <w:r w:rsidRPr="00D61BBE">
        <w:rPr>
          <w:rFonts w:eastAsia="Times New Roman"/>
          <w:spacing w:val="-1"/>
        </w:rPr>
        <w:t>ec</w:t>
      </w:r>
      <w:r w:rsidRPr="00D61BBE">
        <w:rPr>
          <w:rFonts w:eastAsia="Times New Roman"/>
        </w:rPr>
        <w:t>l</w:t>
      </w:r>
      <w:r w:rsidRPr="00D61BBE">
        <w:rPr>
          <w:rFonts w:eastAsia="Times New Roman"/>
          <w:spacing w:val="-1"/>
        </w:rPr>
        <w:t>a</w:t>
      </w:r>
      <w:r w:rsidRPr="00D61BBE">
        <w:rPr>
          <w:rFonts w:eastAsia="Times New Roman"/>
          <w:spacing w:val="2"/>
        </w:rPr>
        <w:t>r</w:t>
      </w:r>
      <w:r w:rsidRPr="00D61BBE">
        <w:rPr>
          <w:rFonts w:eastAsia="Times New Roman"/>
        </w:rPr>
        <w:t>e</w:t>
      </w:r>
      <w:r w:rsidRPr="00D61BBE">
        <w:rPr>
          <w:rFonts w:eastAsia="Times New Roman"/>
          <w:spacing w:val="54"/>
        </w:rPr>
        <w:t xml:space="preserve"> </w:t>
      </w:r>
      <w:r w:rsidRPr="00D61BBE">
        <w:rPr>
          <w:rFonts w:eastAsia="Times New Roman"/>
        </w:rPr>
        <w:t>th</w:t>
      </w:r>
      <w:r w:rsidRPr="00D61BBE">
        <w:rPr>
          <w:rFonts w:eastAsia="Times New Roman"/>
          <w:spacing w:val="-1"/>
        </w:rPr>
        <w:t>a</w:t>
      </w:r>
      <w:r w:rsidRPr="00D61BBE">
        <w:rPr>
          <w:rFonts w:eastAsia="Times New Roman"/>
        </w:rPr>
        <w:t>t</w:t>
      </w:r>
      <w:r w:rsidRPr="00D61BBE">
        <w:rPr>
          <w:rFonts w:eastAsia="Times New Roman"/>
          <w:spacing w:val="58"/>
        </w:rPr>
        <w:t xml:space="preserve"> </w:t>
      </w:r>
      <w:r w:rsidRPr="00D61BBE">
        <w:rPr>
          <w:rFonts w:eastAsia="Times New Roman"/>
        </w:rPr>
        <w:t>I</w:t>
      </w:r>
      <w:r w:rsidRPr="00D61BBE">
        <w:rPr>
          <w:rFonts w:eastAsia="Times New Roman"/>
          <w:spacing w:val="52"/>
        </w:rPr>
        <w:t xml:space="preserve"> </w:t>
      </w:r>
      <w:r w:rsidRPr="00D61BBE">
        <w:rPr>
          <w:rFonts w:eastAsia="Times New Roman"/>
          <w:spacing w:val="-1"/>
        </w:rPr>
        <w:t>a</w:t>
      </w:r>
      <w:r w:rsidRPr="00D61BBE">
        <w:rPr>
          <w:rFonts w:eastAsia="Times New Roman"/>
        </w:rPr>
        <w:t>m</w:t>
      </w:r>
      <w:r w:rsidRPr="00D61BBE">
        <w:rPr>
          <w:rFonts w:eastAsia="Times New Roman"/>
          <w:spacing w:val="56"/>
        </w:rPr>
        <w:t xml:space="preserve"> </w:t>
      </w:r>
      <w:r w:rsidRPr="00D61BBE">
        <w:rPr>
          <w:rFonts w:eastAsia="Times New Roman"/>
          <w:spacing w:val="-1"/>
        </w:rPr>
        <w:t>a</w:t>
      </w:r>
      <w:r w:rsidRPr="00D61BBE">
        <w:rPr>
          <w:rFonts w:eastAsia="Times New Roman"/>
        </w:rPr>
        <w:t>ble</w:t>
      </w:r>
      <w:r w:rsidRPr="00D61BBE">
        <w:rPr>
          <w:rFonts w:eastAsia="Times New Roman"/>
          <w:spacing w:val="54"/>
        </w:rPr>
        <w:t xml:space="preserve"> </w:t>
      </w:r>
      <w:r w:rsidRPr="00D61BBE">
        <w:rPr>
          <w:rFonts w:eastAsia="Times New Roman"/>
          <w:spacing w:val="1"/>
        </w:rPr>
        <w:t>a</w:t>
      </w:r>
      <w:r w:rsidRPr="00D61BBE">
        <w:rPr>
          <w:rFonts w:eastAsia="Times New Roman"/>
        </w:rPr>
        <w:t>nd</w:t>
      </w:r>
      <w:r w:rsidRPr="00D61BBE">
        <w:rPr>
          <w:rFonts w:eastAsia="Times New Roman"/>
          <w:spacing w:val="55"/>
        </w:rPr>
        <w:t xml:space="preserve"> </w:t>
      </w:r>
      <w:r w:rsidRPr="00D61BBE">
        <w:rPr>
          <w:rFonts w:eastAsia="Times New Roman"/>
        </w:rPr>
        <w:t>willing</w:t>
      </w:r>
      <w:r w:rsidRPr="00D61BBE">
        <w:rPr>
          <w:rFonts w:eastAsia="Times New Roman"/>
          <w:spacing w:val="52"/>
        </w:rPr>
        <w:t xml:space="preserve"> </w:t>
      </w:r>
      <w:r w:rsidRPr="00D61BBE">
        <w:rPr>
          <w:rFonts w:eastAsia="Times New Roman"/>
        </w:rPr>
        <w:t>to</w:t>
      </w:r>
      <w:r w:rsidRPr="00D61BBE">
        <w:rPr>
          <w:rFonts w:eastAsia="Times New Roman"/>
          <w:spacing w:val="55"/>
        </w:rPr>
        <w:t xml:space="preserve"> </w:t>
      </w:r>
      <w:r w:rsidRPr="00D61BBE">
        <w:rPr>
          <w:rFonts w:eastAsia="Times New Roman"/>
        </w:rPr>
        <w:t>wo</w:t>
      </w:r>
      <w:r w:rsidRPr="00D61BBE">
        <w:rPr>
          <w:rFonts w:eastAsia="Times New Roman"/>
          <w:spacing w:val="-1"/>
        </w:rPr>
        <w:t>r</w:t>
      </w:r>
      <w:r w:rsidRPr="00D61BBE">
        <w:rPr>
          <w:rFonts w:eastAsia="Times New Roman"/>
        </w:rPr>
        <w:t>k</w:t>
      </w:r>
      <w:r w:rsidRPr="00D61BBE">
        <w:rPr>
          <w:rFonts w:eastAsia="Times New Roman"/>
          <w:spacing w:val="55"/>
        </w:rPr>
        <w:t xml:space="preserve"> </w:t>
      </w:r>
      <w:r w:rsidRPr="00D61BBE">
        <w:rPr>
          <w:rFonts w:eastAsia="Times New Roman"/>
          <w:spacing w:val="-1"/>
        </w:rPr>
        <w:t>f</w:t>
      </w:r>
      <w:r w:rsidRPr="00D61BBE">
        <w:rPr>
          <w:rFonts w:eastAsia="Times New Roman"/>
        </w:rPr>
        <w:t>or</w:t>
      </w:r>
      <w:r w:rsidRPr="00D61BBE">
        <w:rPr>
          <w:rFonts w:eastAsia="Times New Roman"/>
          <w:spacing w:val="54"/>
        </w:rPr>
        <w:t xml:space="preserve"> </w:t>
      </w:r>
      <w:r w:rsidRPr="00D61BBE">
        <w:rPr>
          <w:rFonts w:eastAsia="Times New Roman"/>
        </w:rPr>
        <w:t>the</w:t>
      </w:r>
      <w:r w:rsidRPr="00D61BBE">
        <w:rPr>
          <w:rFonts w:eastAsia="Times New Roman"/>
          <w:spacing w:val="54"/>
        </w:rPr>
        <w:t xml:space="preserve"> </w:t>
      </w:r>
      <w:r w:rsidRPr="00D61BBE">
        <w:rPr>
          <w:rFonts w:eastAsia="Times New Roman"/>
        </w:rPr>
        <w:t>p</w:t>
      </w:r>
      <w:r w:rsidRPr="00D61BBE">
        <w:rPr>
          <w:rFonts w:eastAsia="Times New Roman"/>
          <w:spacing w:val="-1"/>
        </w:rPr>
        <w:t>er</w:t>
      </w:r>
      <w:r w:rsidRPr="00D61BBE">
        <w:rPr>
          <w:rFonts w:eastAsia="Times New Roman"/>
        </w:rPr>
        <w:t xml:space="preserve">iod </w:t>
      </w:r>
      <w:r w:rsidRPr="00D61BBE">
        <w:rPr>
          <w:rFonts w:eastAsia="Times New Roman"/>
          <w:spacing w:val="-1"/>
        </w:rPr>
        <w:t>fo</w:t>
      </w:r>
      <w:r w:rsidRPr="00D61BBE">
        <w:rPr>
          <w:rFonts w:eastAsia="Times New Roman"/>
        </w:rPr>
        <w:t>r</w:t>
      </w:r>
      <w:r w:rsidRPr="00D61BBE">
        <w:rPr>
          <w:rFonts w:eastAsia="Times New Roman"/>
          <w:spacing w:val="-1"/>
        </w:rPr>
        <w:t>e</w:t>
      </w:r>
      <w:r w:rsidRPr="00D61BBE">
        <w:rPr>
          <w:rFonts w:eastAsia="Times New Roman"/>
        </w:rPr>
        <w:t>s</w:t>
      </w:r>
      <w:r w:rsidRPr="00D61BBE">
        <w:rPr>
          <w:rFonts w:eastAsia="Times New Roman"/>
          <w:spacing w:val="1"/>
        </w:rPr>
        <w:t>e</w:t>
      </w:r>
      <w:r w:rsidRPr="00D61BBE">
        <w:rPr>
          <w:rFonts w:eastAsia="Times New Roman"/>
          <w:spacing w:val="-1"/>
        </w:rPr>
        <w:t>e</w:t>
      </w:r>
      <w:r w:rsidRPr="00D61BBE">
        <w:rPr>
          <w:rFonts w:eastAsia="Times New Roman"/>
        </w:rPr>
        <w:t>n</w:t>
      </w:r>
      <w:r w:rsidRPr="00D61BBE">
        <w:rPr>
          <w:rFonts w:eastAsia="Times New Roman"/>
          <w:spacing w:val="-1"/>
        </w:rPr>
        <w:t xml:space="preserve"> </w:t>
      </w:r>
      <w:r w:rsidRPr="00D61BBE">
        <w:rPr>
          <w:rFonts w:eastAsia="Times New Roman"/>
          <w:spacing w:val="1"/>
        </w:rPr>
        <w:t>i</w:t>
      </w:r>
      <w:r w:rsidRPr="00D61BBE">
        <w:rPr>
          <w:rFonts w:eastAsia="Times New Roman"/>
        </w:rPr>
        <w:t>n</w:t>
      </w:r>
      <w:r w:rsidRPr="00D61BBE">
        <w:rPr>
          <w:rFonts w:eastAsia="Times New Roman"/>
          <w:spacing w:val="-1"/>
        </w:rPr>
        <w:t xml:space="preserve"> </w:t>
      </w:r>
      <w:r w:rsidRPr="00D61BBE">
        <w:rPr>
          <w:rFonts w:eastAsia="Times New Roman"/>
          <w:spacing w:val="1"/>
        </w:rPr>
        <w:t>t</w:t>
      </w:r>
      <w:r w:rsidRPr="00D61BBE">
        <w:rPr>
          <w:rFonts w:eastAsia="Times New Roman"/>
          <w:spacing w:val="-1"/>
        </w:rPr>
        <w:t>h</w:t>
      </w:r>
      <w:r w:rsidRPr="00D61BBE">
        <w:rPr>
          <w:rFonts w:eastAsia="Times New Roman"/>
        </w:rPr>
        <w:t xml:space="preserve">e </w:t>
      </w:r>
      <w:r w:rsidRPr="00D61BBE">
        <w:rPr>
          <w:rFonts w:eastAsia="Times New Roman"/>
          <w:spacing w:val="-1"/>
        </w:rPr>
        <w:t>abov</w:t>
      </w:r>
      <w:r w:rsidRPr="00D61BBE">
        <w:rPr>
          <w:rFonts w:eastAsia="Times New Roman"/>
        </w:rPr>
        <w:t>e</w:t>
      </w:r>
      <w:r w:rsidRPr="00D61BBE">
        <w:rPr>
          <w:rFonts w:eastAsia="Times New Roman"/>
          <w:spacing w:val="4"/>
        </w:rPr>
        <w:t xml:space="preserve"> </w:t>
      </w:r>
      <w:r w:rsidRPr="00D61BBE">
        <w:rPr>
          <w:rFonts w:eastAsia="Times New Roman"/>
          <w:spacing w:val="-1"/>
        </w:rPr>
        <w:t>re</w:t>
      </w:r>
      <w:r w:rsidRPr="00D61BBE">
        <w:rPr>
          <w:rFonts w:eastAsia="Times New Roman"/>
          <w:spacing w:val="2"/>
        </w:rPr>
        <w:t>f</w:t>
      </w:r>
      <w:r w:rsidRPr="00D61BBE">
        <w:rPr>
          <w:rFonts w:eastAsia="Times New Roman"/>
          <w:spacing w:val="-1"/>
        </w:rPr>
        <w:t>eren</w:t>
      </w:r>
      <w:r w:rsidRPr="00D61BBE">
        <w:rPr>
          <w:rFonts w:eastAsia="Times New Roman"/>
          <w:spacing w:val="2"/>
        </w:rPr>
        <w:t>c</w:t>
      </w:r>
      <w:r w:rsidRPr="00D61BBE">
        <w:rPr>
          <w:rFonts w:eastAsia="Times New Roman"/>
          <w:spacing w:val="-1"/>
        </w:rPr>
        <w:t>e</w:t>
      </w:r>
      <w:r w:rsidRPr="00D61BBE">
        <w:rPr>
          <w:rFonts w:eastAsia="Times New Roman"/>
        </w:rPr>
        <w:t>d</w:t>
      </w:r>
      <w:r w:rsidRPr="00D61BBE">
        <w:rPr>
          <w:rFonts w:eastAsia="Times New Roman"/>
          <w:spacing w:val="-1"/>
        </w:rPr>
        <w:t xml:space="preserve"> </w:t>
      </w:r>
      <w:r w:rsidR="00EE3BC7" w:rsidRPr="00D61BBE">
        <w:rPr>
          <w:rFonts w:eastAsia="Times New Roman"/>
          <w:spacing w:val="-1"/>
        </w:rPr>
        <w:t xml:space="preserve">in the </w:t>
      </w:r>
      <w:r w:rsidRPr="00D61BBE">
        <w:rPr>
          <w:rFonts w:eastAsia="Times New Roman"/>
          <w:spacing w:val="2"/>
        </w:rPr>
        <w:t>Letter of Invitation.</w:t>
      </w:r>
    </w:p>
    <w:p w14:paraId="3C424329" w14:textId="77777777" w:rsidR="0008564D" w:rsidRPr="00D61BBE" w:rsidRDefault="0008564D" w:rsidP="0008564D">
      <w:pPr>
        <w:jc w:val="both"/>
        <w:rPr>
          <w:rFonts w:eastAsia="Times New Roman"/>
        </w:rPr>
      </w:pPr>
    </w:p>
    <w:p w14:paraId="3C42432A" w14:textId="77777777" w:rsidR="0008564D" w:rsidRPr="00D61BBE" w:rsidRDefault="0008564D" w:rsidP="0008564D">
      <w:pPr>
        <w:jc w:val="both"/>
        <w:rPr>
          <w:rFonts w:eastAsia="Times New Roman"/>
        </w:rPr>
      </w:pPr>
    </w:p>
    <w:p w14:paraId="3C42432B" w14:textId="77777777" w:rsidR="0008564D" w:rsidRPr="00D61BBE" w:rsidRDefault="0008564D" w:rsidP="0008564D">
      <w:pPr>
        <w:jc w:val="both"/>
        <w:rPr>
          <w:rFonts w:eastAsia="Times New Roman"/>
        </w:rPr>
      </w:pPr>
    </w:p>
    <w:p w14:paraId="3C42432C" w14:textId="77777777" w:rsidR="0008564D" w:rsidRPr="00D61BBE" w:rsidRDefault="0008564D" w:rsidP="0008564D">
      <w:pPr>
        <w:ind w:right="7450"/>
        <w:jc w:val="both"/>
        <w:rPr>
          <w:rFonts w:eastAsia="Times New Roman"/>
        </w:rPr>
      </w:pPr>
      <w:r w:rsidRPr="00D61BBE">
        <w:rPr>
          <w:rFonts w:eastAsia="Times New Roman"/>
          <w:spacing w:val="1"/>
        </w:rPr>
        <w:t>S</w:t>
      </w:r>
      <w:r w:rsidRPr="00D61BBE">
        <w:rPr>
          <w:rFonts w:eastAsia="Times New Roman"/>
        </w:rPr>
        <w:t>i</w:t>
      </w:r>
      <w:r w:rsidRPr="00D61BBE">
        <w:rPr>
          <w:rFonts w:eastAsia="Times New Roman"/>
          <w:spacing w:val="-2"/>
        </w:rPr>
        <w:t>g</w:t>
      </w:r>
      <w:r w:rsidRPr="00D61BBE">
        <w:rPr>
          <w:rFonts w:eastAsia="Times New Roman"/>
          <w:spacing w:val="-1"/>
        </w:rPr>
        <w:t>n</w:t>
      </w:r>
      <w:r w:rsidRPr="00D61BBE">
        <w:rPr>
          <w:rFonts w:eastAsia="Times New Roman"/>
        </w:rPr>
        <w:t>at</w:t>
      </w:r>
      <w:r w:rsidRPr="00D61BBE">
        <w:rPr>
          <w:rFonts w:eastAsia="Times New Roman"/>
          <w:spacing w:val="-1"/>
        </w:rPr>
        <w:t>u</w:t>
      </w:r>
      <w:r w:rsidRPr="00D61BBE">
        <w:rPr>
          <w:rFonts w:eastAsia="Times New Roman"/>
        </w:rPr>
        <w:t>re</w:t>
      </w:r>
    </w:p>
    <w:p w14:paraId="3C42432D" w14:textId="77777777" w:rsidR="0008564D" w:rsidRPr="00D61BBE" w:rsidRDefault="0008564D" w:rsidP="0008564D">
      <w:pPr>
        <w:jc w:val="both"/>
        <w:rPr>
          <w:rFonts w:eastAsia="Times New Roman"/>
        </w:rPr>
      </w:pPr>
    </w:p>
    <w:p w14:paraId="3C42432E" w14:textId="77777777" w:rsidR="0008564D" w:rsidRPr="00D61BBE" w:rsidRDefault="0008564D" w:rsidP="0008564D">
      <w:pPr>
        <w:jc w:val="both"/>
        <w:rPr>
          <w:rFonts w:eastAsia="Times New Roman"/>
        </w:rPr>
      </w:pPr>
    </w:p>
    <w:p w14:paraId="3C42432F" w14:textId="77777777" w:rsidR="0008564D" w:rsidRPr="00D61BBE" w:rsidRDefault="0008564D" w:rsidP="0008564D">
      <w:pPr>
        <w:ind w:right="7921"/>
        <w:jc w:val="both"/>
        <w:rPr>
          <w:rFonts w:eastAsia="Times New Roman"/>
        </w:rPr>
      </w:pPr>
      <w:r w:rsidRPr="00D61BBE">
        <w:rPr>
          <w:rFonts w:eastAsia="Times New Roman"/>
        </w:rPr>
        <w:t>D</w:t>
      </w:r>
      <w:r w:rsidRPr="00D61BBE">
        <w:rPr>
          <w:rFonts w:eastAsia="Times New Roman"/>
          <w:spacing w:val="-1"/>
        </w:rPr>
        <w:t>a</w:t>
      </w:r>
      <w:r w:rsidRPr="00D61BBE">
        <w:rPr>
          <w:rFonts w:eastAsia="Times New Roman"/>
        </w:rPr>
        <w:t>te</w:t>
      </w:r>
    </w:p>
    <w:p w14:paraId="3C424330" w14:textId="77777777" w:rsidR="00EC1EEC" w:rsidRPr="00D61BBE" w:rsidRDefault="00403447" w:rsidP="006E4B0C">
      <w:pPr>
        <w:widowControl/>
        <w:autoSpaceDE/>
        <w:autoSpaceDN/>
        <w:adjustRightInd/>
        <w:jc w:val="center"/>
        <w:rPr>
          <w:rFonts w:eastAsia="Times New Roman"/>
          <w:b/>
          <w:bCs/>
          <w:spacing w:val="2"/>
          <w:kern w:val="32"/>
        </w:rPr>
      </w:pPr>
      <w:r w:rsidRPr="00D61BBE">
        <w:rPr>
          <w:rFonts w:eastAsia="Calibri"/>
          <w:b/>
          <w:u w:val="single"/>
          <w:lang w:val="en-PH"/>
        </w:rPr>
        <w:br w:type="page"/>
      </w:r>
      <w:r w:rsidR="001D6152" w:rsidRPr="00D61BBE">
        <w:rPr>
          <w:rFonts w:eastAsia="Times New Roman"/>
          <w:b/>
          <w:bCs/>
          <w:spacing w:val="2"/>
          <w:kern w:val="32"/>
        </w:rPr>
        <w:lastRenderedPageBreak/>
        <w:t>FIN</w:t>
      </w:r>
      <w:r w:rsidR="0036076B" w:rsidRPr="00D61BBE">
        <w:rPr>
          <w:rFonts w:eastAsia="Times New Roman"/>
          <w:b/>
          <w:bCs/>
          <w:spacing w:val="2"/>
          <w:kern w:val="32"/>
        </w:rPr>
        <w:t xml:space="preserve">ANCIAL </w:t>
      </w:r>
      <w:r w:rsidR="00794871" w:rsidRPr="00D61BBE">
        <w:rPr>
          <w:rFonts w:eastAsia="Times New Roman"/>
          <w:b/>
          <w:bCs/>
          <w:spacing w:val="2"/>
          <w:kern w:val="32"/>
        </w:rPr>
        <w:t>PROPOSAL SUBMISSION FORM</w:t>
      </w:r>
    </w:p>
    <w:p w14:paraId="3C424332" w14:textId="77777777" w:rsidR="00EC1EEC" w:rsidRPr="00D61BBE" w:rsidRDefault="00EC1EEC" w:rsidP="00EC1EEC">
      <w:pPr>
        <w:spacing w:after="200" w:line="276" w:lineRule="auto"/>
        <w:contextualSpacing/>
        <w:rPr>
          <w:rFonts w:eastAsia="Calibri"/>
          <w:lang w:val="en-PH"/>
        </w:rPr>
      </w:pPr>
    </w:p>
    <w:p w14:paraId="3C424333" w14:textId="77777777" w:rsidR="000A7F1A" w:rsidRPr="00D61BBE" w:rsidRDefault="000A7F1A" w:rsidP="000A7F1A">
      <w:pPr>
        <w:ind w:right="-20"/>
        <w:jc w:val="both"/>
        <w:rPr>
          <w:rFonts w:eastAsia="Times New Roman"/>
        </w:rPr>
      </w:pPr>
      <w:r w:rsidRPr="00D61BBE">
        <w:rPr>
          <w:rFonts w:eastAsia="Times New Roman"/>
          <w:spacing w:val="2"/>
        </w:rPr>
        <w:t>[</w:t>
      </w:r>
      <w:r w:rsidRPr="00D61BBE">
        <w:rPr>
          <w:rFonts w:eastAsia="Times New Roman"/>
          <w:b/>
          <w:i/>
          <w:spacing w:val="-5"/>
        </w:rPr>
        <w:t>L</w:t>
      </w:r>
      <w:r w:rsidRPr="00D61BBE">
        <w:rPr>
          <w:rFonts w:eastAsia="Times New Roman"/>
          <w:b/>
          <w:i/>
          <w:spacing w:val="2"/>
        </w:rPr>
        <w:t>o</w:t>
      </w:r>
      <w:r w:rsidRPr="00D61BBE">
        <w:rPr>
          <w:rFonts w:eastAsia="Times New Roman"/>
          <w:b/>
          <w:i/>
          <w:spacing w:val="-1"/>
        </w:rPr>
        <w:t>ca</w:t>
      </w:r>
      <w:r w:rsidRPr="00D61BBE">
        <w:rPr>
          <w:rFonts w:eastAsia="Times New Roman"/>
          <w:b/>
          <w:i/>
        </w:rPr>
        <w:t>ti</w:t>
      </w:r>
      <w:r w:rsidRPr="00D61BBE">
        <w:rPr>
          <w:rFonts w:eastAsia="Times New Roman"/>
          <w:b/>
          <w:i/>
          <w:spacing w:val="-1"/>
        </w:rPr>
        <w:t>on</w:t>
      </w:r>
      <w:r w:rsidRPr="00D61BBE">
        <w:rPr>
          <w:rFonts w:eastAsia="Times New Roman"/>
          <w:b/>
          <w:i/>
        </w:rPr>
        <w:t>,</w:t>
      </w:r>
      <w:r w:rsidRPr="00D61BBE">
        <w:rPr>
          <w:rFonts w:eastAsia="Times New Roman"/>
          <w:b/>
          <w:i/>
          <w:spacing w:val="-1"/>
        </w:rPr>
        <w:t xml:space="preserve"> </w:t>
      </w:r>
      <w:r w:rsidRPr="00D61BBE">
        <w:rPr>
          <w:rFonts w:eastAsia="Times New Roman"/>
          <w:b/>
          <w:i/>
          <w:spacing w:val="2"/>
        </w:rPr>
        <w:t>D</w:t>
      </w:r>
      <w:r w:rsidRPr="00D61BBE">
        <w:rPr>
          <w:rFonts w:eastAsia="Times New Roman"/>
          <w:b/>
          <w:i/>
          <w:spacing w:val="-1"/>
        </w:rPr>
        <w:t>a</w:t>
      </w:r>
      <w:r w:rsidRPr="00D61BBE">
        <w:rPr>
          <w:rFonts w:eastAsia="Times New Roman"/>
          <w:b/>
          <w:i/>
          <w:spacing w:val="3"/>
        </w:rPr>
        <w:t>t</w:t>
      </w:r>
      <w:r w:rsidRPr="00D61BBE">
        <w:rPr>
          <w:rFonts w:eastAsia="Times New Roman"/>
          <w:b/>
          <w:i/>
          <w:spacing w:val="-1"/>
        </w:rPr>
        <w:t>e</w:t>
      </w:r>
      <w:r w:rsidRPr="00D61BBE">
        <w:rPr>
          <w:rFonts w:eastAsia="Times New Roman"/>
          <w:spacing w:val="-1"/>
        </w:rPr>
        <w:t>]</w:t>
      </w:r>
    </w:p>
    <w:p w14:paraId="3C424334" w14:textId="77777777" w:rsidR="000A7F1A" w:rsidRPr="00D61BBE" w:rsidRDefault="000A7F1A" w:rsidP="000A7F1A">
      <w:pPr>
        <w:jc w:val="both"/>
        <w:rPr>
          <w:rFonts w:eastAsia="Times New Roman"/>
        </w:rPr>
      </w:pPr>
    </w:p>
    <w:p w14:paraId="3C424338" w14:textId="580A58BC" w:rsidR="000A7F1A" w:rsidRPr="00D61BBE" w:rsidRDefault="00DB777E" w:rsidP="00DB777E">
      <w:pPr>
        <w:rPr>
          <w:rFonts w:eastAsia="Times New Roman"/>
        </w:rPr>
      </w:pPr>
      <w:r w:rsidRPr="00D61BBE">
        <w:t>Millennium Foundation of Kosovo                                                                                                                      Att.: The Procurement Manager                                                                                                                      Address: str. “</w:t>
      </w:r>
      <w:proofErr w:type="spellStart"/>
      <w:r w:rsidRPr="00D61BBE">
        <w:t>Migjeni</w:t>
      </w:r>
      <w:proofErr w:type="spellEnd"/>
      <w:r w:rsidRPr="00D61BBE">
        <w:t xml:space="preserve">” no. 21 (ex-Bank of Ljubljana Building, floor IX),                                                                                 Postal Code:10000 </w:t>
      </w:r>
      <w:proofErr w:type="spellStart"/>
      <w:r w:rsidRPr="00D61BBE">
        <w:t>Prishtina</w:t>
      </w:r>
      <w:proofErr w:type="spellEnd"/>
      <w:r w:rsidRPr="00D61BBE">
        <w:t>, Kosova                                                                                                                  Email: procurement@millenniumkosovo.org</w:t>
      </w:r>
      <w:r w:rsidRPr="00D61BBE">
        <w:br/>
        <w:t>Phone Number: 00 383 38 752 110 </w:t>
      </w:r>
      <w:r w:rsidRPr="00D61BBE">
        <w:br/>
      </w:r>
    </w:p>
    <w:p w14:paraId="3C424339" w14:textId="77777777" w:rsidR="000A7F1A" w:rsidRPr="00D61BBE" w:rsidRDefault="000A7F1A" w:rsidP="000A7F1A">
      <w:pPr>
        <w:ind w:right="-76"/>
        <w:jc w:val="both"/>
        <w:rPr>
          <w:rFonts w:eastAsia="Times New Roman"/>
        </w:rPr>
      </w:pPr>
    </w:p>
    <w:p w14:paraId="3C42433A" w14:textId="77777777" w:rsidR="000A7F1A" w:rsidRPr="00D61BBE" w:rsidRDefault="000A7F1A" w:rsidP="000A7F1A">
      <w:pPr>
        <w:ind w:right="-76"/>
        <w:jc w:val="both"/>
        <w:rPr>
          <w:rFonts w:eastAsia="Times New Roman"/>
        </w:rPr>
      </w:pPr>
      <w:r w:rsidRPr="00D61BBE">
        <w:rPr>
          <w:rFonts w:eastAsia="Times New Roman"/>
        </w:rPr>
        <w:t>D</w:t>
      </w:r>
      <w:r w:rsidRPr="00D61BBE">
        <w:rPr>
          <w:rFonts w:eastAsia="Times New Roman"/>
          <w:spacing w:val="-1"/>
        </w:rPr>
        <w:t>ea</w:t>
      </w:r>
      <w:r w:rsidRPr="00D61BBE">
        <w:rPr>
          <w:rFonts w:eastAsia="Times New Roman"/>
        </w:rPr>
        <w:t>r</w:t>
      </w:r>
      <w:r w:rsidRPr="00D61BBE">
        <w:rPr>
          <w:rFonts w:eastAsia="Times New Roman"/>
          <w:spacing w:val="-1"/>
        </w:rPr>
        <w:t xml:space="preserve"> </w:t>
      </w:r>
      <w:r w:rsidRPr="00D61BBE">
        <w:rPr>
          <w:rFonts w:eastAsia="Times New Roman"/>
          <w:spacing w:val="1"/>
        </w:rPr>
        <w:t>S</w:t>
      </w:r>
      <w:r w:rsidRPr="00D61BBE">
        <w:rPr>
          <w:rFonts w:eastAsia="Times New Roman"/>
        </w:rPr>
        <w:t>i</w:t>
      </w:r>
      <w:r w:rsidRPr="00D61BBE">
        <w:rPr>
          <w:rFonts w:eastAsia="Times New Roman"/>
          <w:spacing w:val="-1"/>
        </w:rPr>
        <w:t>r</w:t>
      </w:r>
      <w:r w:rsidRPr="00D61BBE">
        <w:rPr>
          <w:rFonts w:eastAsia="Times New Roman"/>
        </w:rPr>
        <w:t>,</w:t>
      </w:r>
    </w:p>
    <w:p w14:paraId="3C42433B" w14:textId="77777777" w:rsidR="000A7F1A" w:rsidRPr="00D61BBE" w:rsidRDefault="000A7F1A" w:rsidP="000A7F1A">
      <w:pPr>
        <w:jc w:val="both"/>
        <w:rPr>
          <w:rFonts w:eastAsia="Times New Roman"/>
        </w:rPr>
      </w:pPr>
    </w:p>
    <w:p w14:paraId="6582464D" w14:textId="4D80E18C" w:rsidR="00DB777E" w:rsidRPr="00D61BBE" w:rsidRDefault="00DB777E" w:rsidP="00DB777E">
      <w:pPr>
        <w:ind w:right="175"/>
        <w:jc w:val="both"/>
        <w:rPr>
          <w:rFonts w:eastAsia="Times New Roman"/>
          <w:b/>
          <w:bCs/>
        </w:rPr>
      </w:pPr>
      <w:r w:rsidRPr="00D61BBE">
        <w:rPr>
          <w:rFonts w:eastAsia="Times New Roman"/>
          <w:b/>
          <w:bCs/>
        </w:rPr>
        <w:t>R</w:t>
      </w:r>
      <w:r w:rsidRPr="00D61BBE">
        <w:rPr>
          <w:rFonts w:eastAsia="Times New Roman"/>
          <w:b/>
          <w:bCs/>
          <w:spacing w:val="-1"/>
        </w:rPr>
        <w:t>e</w:t>
      </w:r>
      <w:r w:rsidRPr="00D61BBE">
        <w:rPr>
          <w:rFonts w:eastAsia="Times New Roman"/>
          <w:b/>
          <w:bCs/>
        </w:rPr>
        <w:t xml:space="preserve">: Procurement of Consultant Services for </w:t>
      </w:r>
      <w:r w:rsidR="00DE42C3" w:rsidRPr="00D61BBE">
        <w:rPr>
          <w:rFonts w:eastAsia="Times New Roman"/>
          <w:b/>
          <w:bCs/>
        </w:rPr>
        <w:t>DATA QUALITY REVIEW CONSULTANCY</w:t>
      </w:r>
    </w:p>
    <w:p w14:paraId="51CFEAD6" w14:textId="382C1D44" w:rsidR="00DB777E" w:rsidRPr="00D61BBE" w:rsidRDefault="00DB777E" w:rsidP="00DB777E">
      <w:pPr>
        <w:ind w:right="175"/>
        <w:jc w:val="both"/>
        <w:rPr>
          <w:rFonts w:eastAsia="Times New Roman"/>
        </w:rPr>
      </w:pPr>
      <w:r w:rsidRPr="00D61BBE">
        <w:rPr>
          <w:rFonts w:eastAsia="Times New Roman"/>
          <w:b/>
          <w:bCs/>
          <w:position w:val="-1"/>
        </w:rPr>
        <w:t>R</w:t>
      </w:r>
      <w:r w:rsidRPr="00D61BBE">
        <w:rPr>
          <w:rFonts w:eastAsia="Times New Roman"/>
          <w:b/>
          <w:bCs/>
          <w:spacing w:val="-1"/>
          <w:position w:val="-1"/>
        </w:rPr>
        <w:t>E</w:t>
      </w:r>
      <w:r w:rsidRPr="00D61BBE">
        <w:rPr>
          <w:rFonts w:eastAsia="Times New Roman"/>
          <w:b/>
          <w:bCs/>
          <w:spacing w:val="2"/>
          <w:position w:val="-1"/>
        </w:rPr>
        <w:t>F No</w:t>
      </w:r>
      <w:r w:rsidRPr="00D61BBE">
        <w:rPr>
          <w:rFonts w:eastAsia="Times New Roman"/>
          <w:b/>
          <w:bCs/>
          <w:position w:val="-1"/>
        </w:rPr>
        <w:t>:</w:t>
      </w:r>
      <w:r w:rsidRPr="00D61BBE">
        <w:rPr>
          <w:rFonts w:eastAsia="Times New Roman"/>
          <w:b/>
          <w:bCs/>
          <w:spacing w:val="-1"/>
          <w:position w:val="-1"/>
        </w:rPr>
        <w:t xml:space="preserve"> </w:t>
      </w:r>
      <w:r w:rsidR="00B44A43" w:rsidRPr="00D61BBE">
        <w:rPr>
          <w:rFonts w:eastAsia="Times New Roman"/>
          <w:b/>
          <w:bCs/>
          <w:spacing w:val="-1"/>
          <w:position w:val="-1"/>
        </w:rPr>
        <w:t>IC</w:t>
      </w:r>
      <w:r w:rsidRPr="00D61BBE">
        <w:rPr>
          <w:rFonts w:eastAsia="Times New Roman"/>
          <w:b/>
          <w:bCs/>
          <w:spacing w:val="-1"/>
          <w:position w:val="-1"/>
        </w:rPr>
        <w:t xml:space="preserve">-MFK- </w:t>
      </w:r>
      <w:r w:rsidR="00C307F6" w:rsidRPr="00D61BBE">
        <w:rPr>
          <w:rFonts w:eastAsia="Times New Roman"/>
          <w:b/>
          <w:bCs/>
          <w:spacing w:val="-1"/>
          <w:position w:val="-1"/>
        </w:rPr>
        <w:t>2019/023</w:t>
      </w:r>
    </w:p>
    <w:p w14:paraId="3C42433E" w14:textId="77777777" w:rsidR="000A7F1A" w:rsidRPr="00D61BBE" w:rsidRDefault="000A7F1A" w:rsidP="000A7F1A">
      <w:pPr>
        <w:ind w:left="90" w:right="-22"/>
        <w:jc w:val="center"/>
        <w:rPr>
          <w:b/>
        </w:rPr>
      </w:pPr>
    </w:p>
    <w:p w14:paraId="3C424340" w14:textId="77777777" w:rsidR="000A7F1A" w:rsidRPr="00D61BBE" w:rsidRDefault="000A7F1A" w:rsidP="000A7F1A">
      <w:pPr>
        <w:spacing w:after="120" w:line="276" w:lineRule="auto"/>
        <w:contextualSpacing/>
        <w:rPr>
          <w:rFonts w:eastAsia="Calibri"/>
          <w:bCs/>
          <w:lang w:val="en-PH"/>
        </w:rPr>
      </w:pPr>
      <w:r w:rsidRPr="00D61BBE">
        <w:rPr>
          <w:rFonts w:eastAsia="Calibri"/>
          <w:bCs/>
          <w:lang w:val="en-PH"/>
        </w:rPr>
        <w:t>Dear Sir/Madam,</w:t>
      </w:r>
    </w:p>
    <w:p w14:paraId="3C424341" w14:textId="77777777" w:rsidR="00EC1EEC" w:rsidRPr="00D61BBE" w:rsidRDefault="00EC1EEC" w:rsidP="00EC1EEC">
      <w:pPr>
        <w:rPr>
          <w:snapToGrid w:val="0"/>
        </w:rPr>
      </w:pPr>
    </w:p>
    <w:p w14:paraId="3C424343" w14:textId="77777777" w:rsidR="00EC1EEC" w:rsidRPr="00D61BBE" w:rsidRDefault="00EC1EEC" w:rsidP="00E72FAF">
      <w:pPr>
        <w:spacing w:after="120"/>
        <w:jc w:val="both"/>
      </w:pPr>
      <w:r w:rsidRPr="00D61BBE">
        <w:t xml:space="preserve">Having examined the Letter of Invitation Documents, I am pleased to submit the following financial proposal for the services to be provided: </w:t>
      </w:r>
    </w:p>
    <w:p w14:paraId="3C424344" w14:textId="77777777" w:rsidR="00EC1EEC" w:rsidRPr="00D61BBE" w:rsidRDefault="006569CC" w:rsidP="00E72FAF">
      <w:pPr>
        <w:pStyle w:val="SimpleList"/>
        <w:numPr>
          <w:ilvl w:val="0"/>
          <w:numId w:val="0"/>
        </w:numPr>
        <w:rPr>
          <w:i/>
          <w:szCs w:val="24"/>
        </w:rPr>
      </w:pPr>
      <w:r w:rsidRPr="00D61BBE">
        <w:rPr>
          <w:b/>
          <w:i/>
          <w:szCs w:val="24"/>
        </w:rPr>
        <w:t xml:space="preserve">[Include </w:t>
      </w:r>
      <w:r w:rsidR="00073F43" w:rsidRPr="00D61BBE">
        <w:rPr>
          <w:b/>
          <w:i/>
          <w:szCs w:val="24"/>
        </w:rPr>
        <w:t>salary</w:t>
      </w:r>
      <w:r w:rsidR="00073F43" w:rsidRPr="00D61BBE">
        <w:rPr>
          <w:rStyle w:val="FootnoteReference"/>
          <w:b/>
          <w:i/>
          <w:szCs w:val="24"/>
        </w:rPr>
        <w:footnoteReference w:id="2"/>
      </w:r>
      <w:r w:rsidR="00073F43" w:rsidRPr="00D61BBE">
        <w:rPr>
          <w:b/>
          <w:i/>
          <w:szCs w:val="24"/>
        </w:rPr>
        <w:t xml:space="preserve"> history for the past three years</w:t>
      </w:r>
      <w:r w:rsidRPr="00D61BBE">
        <w:rPr>
          <w:b/>
          <w:i/>
          <w:szCs w:val="24"/>
        </w:rPr>
        <w:t>]</w:t>
      </w:r>
      <w:r w:rsidR="00073F43" w:rsidRPr="00D61BBE">
        <w:rPr>
          <w:i/>
          <w:szCs w:val="24"/>
        </w:rPr>
        <w:t xml:space="preserve">. </w:t>
      </w:r>
    </w:p>
    <w:p w14:paraId="2D5E3AE3" w14:textId="77777777" w:rsidR="00833671" w:rsidRPr="00D61BBE" w:rsidRDefault="00833671" w:rsidP="00E72FAF">
      <w:pPr>
        <w:pStyle w:val="SimpleList"/>
        <w:numPr>
          <w:ilvl w:val="0"/>
          <w:numId w:val="0"/>
        </w:numPr>
        <w:rPr>
          <w:i/>
          <w:szCs w:val="24"/>
        </w:rPr>
      </w:pPr>
    </w:p>
    <w:p w14:paraId="3C424346" w14:textId="6E1052BF" w:rsidR="00EC1EEC" w:rsidRPr="00D61BBE" w:rsidRDefault="00EC1EEC" w:rsidP="00E72FAF">
      <w:pPr>
        <w:pStyle w:val="SimpleList"/>
        <w:numPr>
          <w:ilvl w:val="0"/>
          <w:numId w:val="0"/>
        </w:numPr>
        <w:rPr>
          <w:i/>
          <w:szCs w:val="24"/>
        </w:rPr>
      </w:pPr>
      <w:r w:rsidRPr="00D61BBE">
        <w:rPr>
          <w:szCs w:val="24"/>
        </w:rPr>
        <w:t>[</w:t>
      </w:r>
      <w:r w:rsidR="00EA20AE" w:rsidRPr="00D61BBE">
        <w:rPr>
          <w:b/>
          <w:i/>
          <w:szCs w:val="24"/>
        </w:rPr>
        <w:t xml:space="preserve">Include fully loaded </w:t>
      </w:r>
      <w:r w:rsidR="00F0396A" w:rsidRPr="00D61BBE">
        <w:rPr>
          <w:b/>
          <w:i/>
          <w:szCs w:val="24"/>
          <w:u w:val="single"/>
        </w:rPr>
        <w:t>fee</w:t>
      </w:r>
      <w:r w:rsidR="001F7CCC" w:rsidRPr="00D61BBE">
        <w:rPr>
          <w:b/>
          <w:i/>
          <w:szCs w:val="24"/>
        </w:rPr>
        <w:t xml:space="preserve"> including </w:t>
      </w:r>
      <w:r w:rsidR="00B0312A" w:rsidRPr="00D61BBE">
        <w:rPr>
          <w:b/>
          <w:i/>
          <w:szCs w:val="24"/>
        </w:rPr>
        <w:t xml:space="preserve">airfare, </w:t>
      </w:r>
      <w:r w:rsidR="001F7CCC" w:rsidRPr="00D61BBE">
        <w:rPr>
          <w:b/>
          <w:i/>
          <w:szCs w:val="24"/>
        </w:rPr>
        <w:t xml:space="preserve">accommodation, </w:t>
      </w:r>
      <w:r w:rsidR="0045128F" w:rsidRPr="00D61BBE">
        <w:rPr>
          <w:b/>
          <w:i/>
          <w:szCs w:val="24"/>
        </w:rPr>
        <w:t>per d</w:t>
      </w:r>
      <w:r w:rsidR="00B0312A" w:rsidRPr="00D61BBE">
        <w:rPr>
          <w:b/>
          <w:i/>
          <w:szCs w:val="24"/>
        </w:rPr>
        <w:t>iem and other expenses</w:t>
      </w:r>
      <w:r w:rsidRPr="00D61BBE">
        <w:rPr>
          <w:szCs w:val="24"/>
        </w:rPr>
        <w:t>]</w:t>
      </w:r>
    </w:p>
    <w:p w14:paraId="3C424347" w14:textId="7DCFD8E1" w:rsidR="00EC1EEC" w:rsidRPr="00D61BBE" w:rsidRDefault="00EC1EEC" w:rsidP="00E72FAF">
      <w:pPr>
        <w:pStyle w:val="SimpleList"/>
        <w:numPr>
          <w:ilvl w:val="0"/>
          <w:numId w:val="0"/>
        </w:num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189"/>
      </w:tblGrid>
      <w:tr w:rsidR="00D61BBE" w:rsidRPr="00D61BBE" w14:paraId="2610F46B" w14:textId="77777777" w:rsidTr="00CD4738">
        <w:trPr>
          <w:trHeight w:val="300"/>
          <w:jc w:val="center"/>
        </w:trPr>
        <w:tc>
          <w:tcPr>
            <w:tcW w:w="4536" w:type="dxa"/>
            <w:vMerge w:val="restart"/>
            <w:vAlign w:val="center"/>
          </w:tcPr>
          <w:p w14:paraId="0DD8450E" w14:textId="77777777" w:rsidR="004460B3" w:rsidRPr="00D61BBE" w:rsidRDefault="004460B3" w:rsidP="00CD4738"/>
        </w:tc>
        <w:tc>
          <w:tcPr>
            <w:tcW w:w="4189" w:type="dxa"/>
            <w:vAlign w:val="center"/>
          </w:tcPr>
          <w:p w14:paraId="3CDDDA6A" w14:textId="5319E663" w:rsidR="004460B3" w:rsidRPr="00D61BBE" w:rsidRDefault="004460B3" w:rsidP="00CD4738">
            <w:pPr>
              <w:jc w:val="center"/>
            </w:pPr>
            <w:r w:rsidRPr="00D61BBE">
              <w:t>Price</w:t>
            </w:r>
          </w:p>
        </w:tc>
      </w:tr>
      <w:tr w:rsidR="00D61BBE" w:rsidRPr="00D61BBE" w14:paraId="7937CBE9" w14:textId="77777777" w:rsidTr="00CD4738">
        <w:trPr>
          <w:trHeight w:val="60"/>
          <w:jc w:val="center"/>
        </w:trPr>
        <w:tc>
          <w:tcPr>
            <w:tcW w:w="4536" w:type="dxa"/>
            <w:vMerge/>
          </w:tcPr>
          <w:p w14:paraId="737D7387" w14:textId="77777777" w:rsidR="004460B3" w:rsidRPr="00D61BBE" w:rsidRDefault="004460B3" w:rsidP="00CD4738"/>
        </w:tc>
        <w:tc>
          <w:tcPr>
            <w:tcW w:w="4189" w:type="dxa"/>
            <w:vAlign w:val="center"/>
          </w:tcPr>
          <w:p w14:paraId="2EC5E6E6" w14:textId="77777777" w:rsidR="004460B3" w:rsidRPr="00D61BBE" w:rsidRDefault="004460B3" w:rsidP="00CD4738">
            <w:pPr>
              <w:jc w:val="center"/>
            </w:pPr>
            <w:r w:rsidRPr="00D61BBE">
              <w:t>US$</w:t>
            </w:r>
          </w:p>
        </w:tc>
      </w:tr>
      <w:tr w:rsidR="00D61BBE" w:rsidRPr="00D61BBE" w14:paraId="02BDBFE5" w14:textId="77777777" w:rsidTr="00CD4738">
        <w:trPr>
          <w:trHeight w:val="825"/>
          <w:jc w:val="center"/>
        </w:trPr>
        <w:tc>
          <w:tcPr>
            <w:tcW w:w="4536" w:type="dxa"/>
            <w:vAlign w:val="center"/>
          </w:tcPr>
          <w:p w14:paraId="4A284ADE" w14:textId="77777777" w:rsidR="004460B3" w:rsidRPr="00D61BBE" w:rsidRDefault="004460B3" w:rsidP="00CD4738">
            <w:r w:rsidRPr="00D61BBE">
              <w:t xml:space="preserve">Total Price of Financial Proposal </w:t>
            </w:r>
          </w:p>
        </w:tc>
        <w:tc>
          <w:tcPr>
            <w:tcW w:w="4189" w:type="dxa"/>
            <w:vAlign w:val="center"/>
          </w:tcPr>
          <w:p w14:paraId="06CD0822" w14:textId="77777777" w:rsidR="004460B3" w:rsidRPr="00D61BBE" w:rsidRDefault="004460B3" w:rsidP="00CD4738"/>
        </w:tc>
      </w:tr>
    </w:tbl>
    <w:p w14:paraId="3C424348" w14:textId="77777777" w:rsidR="00216A18" w:rsidRPr="00D61BBE" w:rsidRDefault="00216A18" w:rsidP="00E72FAF">
      <w:pPr>
        <w:jc w:val="both"/>
      </w:pPr>
    </w:p>
    <w:p w14:paraId="3C424349" w14:textId="77777777" w:rsidR="00EC1EEC" w:rsidRPr="00D61BBE" w:rsidRDefault="00EC1EEC" w:rsidP="00E72FAF">
      <w:pPr>
        <w:spacing w:after="120"/>
        <w:jc w:val="both"/>
      </w:pPr>
      <w:r w:rsidRPr="00D61BBE">
        <w:t>I understand that you are not bound to accept any proposal you may receive and that a binding contract would result only after final negotiations are</w:t>
      </w:r>
      <w:r w:rsidR="00C62C4F" w:rsidRPr="00D61BBE">
        <w:t xml:space="preserve"> concluded on the basis of the t</w:t>
      </w:r>
      <w:r w:rsidRPr="00D61BBE">
        <w:t>echnical</w:t>
      </w:r>
      <w:r w:rsidR="00C62C4F" w:rsidRPr="00D61BBE">
        <w:t xml:space="preserve"> </w:t>
      </w:r>
      <w:r w:rsidRPr="00D61BBE">
        <w:t xml:space="preserve">and </w:t>
      </w:r>
      <w:r w:rsidR="000D3047" w:rsidRPr="00D61BBE">
        <w:t>price</w:t>
      </w:r>
      <w:r w:rsidRPr="00D61BBE">
        <w:t xml:space="preserve"> components proposed. </w:t>
      </w:r>
    </w:p>
    <w:p w14:paraId="3C42434B" w14:textId="77777777" w:rsidR="00E72FAF" w:rsidRPr="00D61BBE" w:rsidRDefault="00E72FAF" w:rsidP="00E72FAF">
      <w:pPr>
        <w:spacing w:after="120" w:line="276" w:lineRule="auto"/>
        <w:contextualSpacing/>
        <w:rPr>
          <w:rFonts w:eastAsia="Calibri"/>
          <w:bCs/>
          <w:lang w:val="en-PH"/>
        </w:rPr>
      </w:pPr>
      <w:r w:rsidRPr="00D61BBE">
        <w:rPr>
          <w:rFonts w:eastAsia="Calibri"/>
          <w:bCs/>
          <w:lang w:val="en-PH"/>
        </w:rPr>
        <w:t>Yours Sincerely,</w:t>
      </w:r>
    </w:p>
    <w:p w14:paraId="3C42434C" w14:textId="77777777" w:rsidR="00E72FAF" w:rsidRPr="00D61BBE" w:rsidRDefault="00E72FAF" w:rsidP="00E72FAF">
      <w:pPr>
        <w:jc w:val="both"/>
        <w:rPr>
          <w:rFonts w:eastAsia="Times New Roman"/>
        </w:rPr>
      </w:pPr>
    </w:p>
    <w:p w14:paraId="3C42434D" w14:textId="77777777" w:rsidR="00E72FAF" w:rsidRPr="00D61BBE" w:rsidRDefault="00E72FAF" w:rsidP="00E72FAF">
      <w:pPr>
        <w:ind w:right="-20"/>
        <w:jc w:val="both"/>
        <w:rPr>
          <w:rFonts w:eastAsia="Times New Roman"/>
        </w:rPr>
      </w:pPr>
      <w:r w:rsidRPr="00D61BBE">
        <w:rPr>
          <w:rFonts w:eastAsia="Times New Roman"/>
        </w:rPr>
        <w:t>[Autho</w:t>
      </w:r>
      <w:r w:rsidRPr="00D61BBE">
        <w:rPr>
          <w:rFonts w:eastAsia="Times New Roman"/>
          <w:spacing w:val="-1"/>
        </w:rPr>
        <w:t>r</w:t>
      </w:r>
      <w:r w:rsidRPr="00D61BBE">
        <w:rPr>
          <w:rFonts w:eastAsia="Times New Roman"/>
        </w:rPr>
        <w:t>i</w:t>
      </w:r>
      <w:r w:rsidRPr="00D61BBE">
        <w:rPr>
          <w:rFonts w:eastAsia="Times New Roman"/>
          <w:spacing w:val="1"/>
        </w:rPr>
        <w:t>z</w:t>
      </w:r>
      <w:r w:rsidRPr="00D61BBE">
        <w:rPr>
          <w:rFonts w:eastAsia="Times New Roman"/>
          <w:spacing w:val="-1"/>
        </w:rPr>
        <w:t>e</w:t>
      </w:r>
      <w:r w:rsidRPr="00D61BBE">
        <w:rPr>
          <w:rFonts w:eastAsia="Times New Roman"/>
        </w:rPr>
        <w:t xml:space="preserve">d </w:t>
      </w:r>
      <w:r w:rsidRPr="00D61BBE">
        <w:rPr>
          <w:rFonts w:eastAsia="Times New Roman"/>
          <w:spacing w:val="1"/>
        </w:rPr>
        <w:t>S</w:t>
      </w:r>
      <w:r w:rsidRPr="00D61BBE">
        <w:rPr>
          <w:rFonts w:eastAsia="Times New Roman"/>
        </w:rPr>
        <w:t>i</w:t>
      </w:r>
      <w:r w:rsidRPr="00D61BBE">
        <w:rPr>
          <w:rFonts w:eastAsia="Times New Roman"/>
          <w:spacing w:val="-2"/>
        </w:rPr>
        <w:t>g</w:t>
      </w:r>
      <w:r w:rsidRPr="00D61BBE">
        <w:rPr>
          <w:rFonts w:eastAsia="Times New Roman"/>
        </w:rPr>
        <w:t>n</w:t>
      </w:r>
      <w:r w:rsidRPr="00D61BBE">
        <w:rPr>
          <w:rFonts w:eastAsia="Times New Roman"/>
          <w:spacing w:val="-1"/>
        </w:rPr>
        <w:t>a</w:t>
      </w:r>
      <w:r w:rsidRPr="00D61BBE">
        <w:rPr>
          <w:rFonts w:eastAsia="Times New Roman"/>
        </w:rPr>
        <w:t>to</w:t>
      </w:r>
      <w:r w:rsidRPr="00D61BBE">
        <w:rPr>
          <w:rFonts w:eastAsia="Times New Roman"/>
          <w:spacing w:val="4"/>
        </w:rPr>
        <w:t>r</w:t>
      </w:r>
      <w:r w:rsidRPr="00D61BBE">
        <w:rPr>
          <w:rFonts w:eastAsia="Times New Roman"/>
        </w:rPr>
        <w:t>y]</w:t>
      </w:r>
    </w:p>
    <w:p w14:paraId="3C42434E" w14:textId="77777777" w:rsidR="00E72FAF" w:rsidRPr="00D61BBE" w:rsidRDefault="00E72FAF" w:rsidP="00E72FAF">
      <w:pPr>
        <w:jc w:val="both"/>
        <w:rPr>
          <w:rFonts w:eastAsia="Times New Roman"/>
        </w:rPr>
      </w:pPr>
    </w:p>
    <w:p w14:paraId="3C42434F" w14:textId="6AD3BB9C" w:rsidR="00734A18" w:rsidRPr="00D61BBE" w:rsidRDefault="00E72FAF" w:rsidP="00E72FAF">
      <w:pPr>
        <w:ind w:right="-20"/>
        <w:jc w:val="both"/>
        <w:rPr>
          <w:rFonts w:eastAsia="Times New Roman"/>
        </w:rPr>
      </w:pPr>
      <w:r w:rsidRPr="00D61BBE">
        <w:rPr>
          <w:rFonts w:eastAsia="Times New Roman"/>
        </w:rPr>
        <w:t>[N</w:t>
      </w:r>
      <w:r w:rsidRPr="00D61BBE">
        <w:rPr>
          <w:rFonts w:eastAsia="Times New Roman"/>
          <w:spacing w:val="-1"/>
        </w:rPr>
        <w:t>a</w:t>
      </w:r>
      <w:r w:rsidRPr="00D61BBE">
        <w:rPr>
          <w:rFonts w:eastAsia="Times New Roman"/>
        </w:rPr>
        <w:t>me</w:t>
      </w:r>
      <w:r w:rsidRPr="00D61BBE">
        <w:rPr>
          <w:rFonts w:eastAsia="Times New Roman"/>
          <w:spacing w:val="-1"/>
        </w:rPr>
        <w:t xml:space="preserve"> a</w:t>
      </w:r>
      <w:r w:rsidRPr="00D61BBE">
        <w:rPr>
          <w:rFonts w:eastAsia="Times New Roman"/>
        </w:rPr>
        <w:t>nd title</w:t>
      </w:r>
      <w:r w:rsidRPr="00D61BBE">
        <w:rPr>
          <w:rFonts w:eastAsia="Times New Roman"/>
          <w:spacing w:val="-1"/>
        </w:rPr>
        <w:t xml:space="preserve"> </w:t>
      </w:r>
      <w:r w:rsidRPr="00D61BBE">
        <w:rPr>
          <w:rFonts w:eastAsia="Times New Roman"/>
        </w:rPr>
        <w:t>of</w:t>
      </w:r>
      <w:r w:rsidRPr="00D61BBE">
        <w:rPr>
          <w:rFonts w:eastAsia="Times New Roman"/>
          <w:spacing w:val="-1"/>
        </w:rPr>
        <w:t xml:space="preserve"> </w:t>
      </w:r>
      <w:r w:rsidRPr="00D61BBE">
        <w:rPr>
          <w:rFonts w:eastAsia="Times New Roman"/>
          <w:spacing w:val="1"/>
        </w:rPr>
        <w:t>S</w:t>
      </w:r>
      <w:r w:rsidRPr="00D61BBE">
        <w:rPr>
          <w:rFonts w:eastAsia="Times New Roman"/>
        </w:rPr>
        <w:t>i</w:t>
      </w:r>
      <w:r w:rsidRPr="00D61BBE">
        <w:rPr>
          <w:rFonts w:eastAsia="Times New Roman"/>
          <w:spacing w:val="-2"/>
        </w:rPr>
        <w:t>g</w:t>
      </w:r>
      <w:r w:rsidRPr="00D61BBE">
        <w:rPr>
          <w:rFonts w:eastAsia="Times New Roman"/>
          <w:spacing w:val="2"/>
        </w:rPr>
        <w:t>n</w:t>
      </w:r>
      <w:r w:rsidRPr="00D61BBE">
        <w:rPr>
          <w:rFonts w:eastAsia="Times New Roman"/>
          <w:spacing w:val="-1"/>
        </w:rPr>
        <w:t>a</w:t>
      </w:r>
      <w:r w:rsidRPr="00D61BBE">
        <w:rPr>
          <w:rFonts w:eastAsia="Times New Roman"/>
          <w:spacing w:val="3"/>
        </w:rPr>
        <w:t>t</w:t>
      </w:r>
      <w:r w:rsidRPr="00D61BBE">
        <w:rPr>
          <w:rFonts w:eastAsia="Times New Roman"/>
        </w:rPr>
        <w:t>o</w:t>
      </w:r>
      <w:r w:rsidRPr="00D61BBE">
        <w:rPr>
          <w:rFonts w:eastAsia="Times New Roman"/>
          <w:spacing w:val="1"/>
        </w:rPr>
        <w:t>r</w:t>
      </w:r>
      <w:r w:rsidRPr="00D61BBE">
        <w:rPr>
          <w:rFonts w:eastAsia="Times New Roman"/>
        </w:rPr>
        <w:t>y]</w:t>
      </w:r>
    </w:p>
    <w:p w14:paraId="57D13CB1" w14:textId="77777777" w:rsidR="00734A18" w:rsidRPr="00D61BBE" w:rsidRDefault="00734A18">
      <w:pPr>
        <w:widowControl/>
        <w:autoSpaceDE/>
        <w:autoSpaceDN/>
        <w:adjustRightInd/>
        <w:rPr>
          <w:rFonts w:eastAsia="Times New Roman"/>
        </w:rPr>
      </w:pPr>
      <w:r w:rsidRPr="00D61BBE">
        <w:rPr>
          <w:rFonts w:eastAsia="Times New Roman"/>
        </w:rPr>
        <w:br w:type="page"/>
      </w:r>
    </w:p>
    <w:p w14:paraId="7A2EA743" w14:textId="77777777" w:rsidR="00E72FAF" w:rsidRPr="00D61BBE" w:rsidRDefault="00E72FAF" w:rsidP="00E72FAF">
      <w:pPr>
        <w:ind w:right="-20"/>
        <w:jc w:val="both"/>
        <w:rPr>
          <w:rFonts w:eastAsia="Times New Roman"/>
        </w:rPr>
      </w:pPr>
    </w:p>
    <w:tbl>
      <w:tblPr>
        <w:tblW w:w="9360" w:type="dxa"/>
        <w:tblLayout w:type="fixed"/>
        <w:tblCellMar>
          <w:left w:w="115" w:type="dxa"/>
          <w:right w:w="115" w:type="dxa"/>
        </w:tblCellMar>
        <w:tblLook w:val="0000" w:firstRow="0" w:lastRow="0" w:firstColumn="0" w:lastColumn="0" w:noHBand="0" w:noVBand="0"/>
      </w:tblPr>
      <w:tblGrid>
        <w:gridCol w:w="9360"/>
      </w:tblGrid>
      <w:tr w:rsidR="00D61BBE" w:rsidRPr="00D61BBE" w14:paraId="299FC82D" w14:textId="77777777" w:rsidTr="001B3184">
        <w:tc>
          <w:tcPr>
            <w:tcW w:w="9360" w:type="dxa"/>
            <w:tcBorders>
              <w:top w:val="nil"/>
              <w:left w:val="nil"/>
              <w:bottom w:val="nil"/>
              <w:right w:val="nil"/>
            </w:tcBorders>
            <w:shd w:val="clear" w:color="auto" w:fill="D9D9D9" w:themeFill="background1" w:themeFillShade="D9"/>
          </w:tcPr>
          <w:p w14:paraId="739B5884" w14:textId="19B0B88F" w:rsidR="00D67FF6" w:rsidRPr="00D61BBE" w:rsidRDefault="004B7826" w:rsidP="006D18BB">
            <w:pPr>
              <w:pStyle w:val="SectionHeaders"/>
              <w:numPr>
                <w:ilvl w:val="0"/>
                <w:numId w:val="38"/>
              </w:numPr>
              <w:spacing w:before="0"/>
              <w:ind w:left="0" w:firstLine="0"/>
              <w:rPr>
                <w:sz w:val="36"/>
                <w:szCs w:val="36"/>
                <w:lang w:val="en-US"/>
              </w:rPr>
            </w:pPr>
            <w:bookmarkStart w:id="44" w:name="_Toc20900282"/>
            <w:r w:rsidRPr="00D61BBE">
              <w:rPr>
                <w:sz w:val="36"/>
                <w:szCs w:val="36"/>
                <w:lang w:val="en-US"/>
              </w:rPr>
              <w:t>Condition of Contract and Contract</w:t>
            </w:r>
            <w:bookmarkEnd w:id="44"/>
          </w:p>
        </w:tc>
      </w:tr>
    </w:tbl>
    <w:p w14:paraId="3C424356" w14:textId="77777777" w:rsidR="003E6B6A" w:rsidRPr="00D61BBE" w:rsidRDefault="003E6B6A" w:rsidP="00EC1EEC">
      <w:pPr>
        <w:pStyle w:val="SimpleList"/>
        <w:numPr>
          <w:ilvl w:val="0"/>
          <w:numId w:val="0"/>
        </w:numPr>
        <w:rPr>
          <w:sz w:val="22"/>
          <w:szCs w:val="22"/>
        </w:rPr>
      </w:pPr>
    </w:p>
    <w:p w14:paraId="3C424357" w14:textId="77777777" w:rsidR="003E6B6A" w:rsidRPr="00D61BBE" w:rsidRDefault="003E6B6A" w:rsidP="00EC1EEC">
      <w:pPr>
        <w:pStyle w:val="SimpleList"/>
        <w:numPr>
          <w:ilvl w:val="0"/>
          <w:numId w:val="0"/>
        </w:numPr>
        <w:rPr>
          <w:sz w:val="22"/>
          <w:szCs w:val="22"/>
        </w:rPr>
      </w:pPr>
    </w:p>
    <w:p w14:paraId="3C424358" w14:textId="77777777" w:rsidR="003E6B6A" w:rsidRPr="00D61BBE" w:rsidRDefault="003E6B6A" w:rsidP="00EC1EEC">
      <w:pPr>
        <w:pStyle w:val="SimpleList"/>
        <w:numPr>
          <w:ilvl w:val="0"/>
          <w:numId w:val="0"/>
        </w:numPr>
        <w:rPr>
          <w:sz w:val="22"/>
          <w:szCs w:val="22"/>
        </w:rPr>
      </w:pPr>
    </w:p>
    <w:p w14:paraId="3C42435A" w14:textId="290B8E6E" w:rsidR="00EC1EEC" w:rsidRPr="00D61BBE" w:rsidRDefault="00817C3E" w:rsidP="00817C3E">
      <w:pPr>
        <w:pStyle w:val="Style3"/>
        <w:keepNext/>
        <w:keepLines/>
        <w:spacing w:before="0" w:after="0" w:line="240" w:lineRule="auto"/>
        <w:ind w:left="0" w:firstLine="0"/>
        <w:jc w:val="left"/>
        <w:rPr>
          <w:b/>
          <w:spacing w:val="80"/>
          <w:kern w:val="28"/>
          <w:sz w:val="36"/>
          <w:szCs w:val="36"/>
        </w:rPr>
      </w:pPr>
      <w:r w:rsidRPr="00D61BBE">
        <w:rPr>
          <w:noProof/>
        </w:rPr>
        <w:drawing>
          <wp:inline distT="0" distB="0" distL="0" distR="0" wp14:anchorId="3B63E7AE" wp14:editId="02BBD043">
            <wp:extent cx="3448050" cy="103822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3C42435B" w14:textId="77777777" w:rsidR="00EC1EEC" w:rsidRPr="00D61BBE" w:rsidRDefault="00EC1EEC" w:rsidP="00EC1EEC">
      <w:pPr>
        <w:jc w:val="center"/>
        <w:rPr>
          <w:b/>
          <w:smallCaps/>
          <w:sz w:val="32"/>
        </w:rPr>
      </w:pPr>
    </w:p>
    <w:p w14:paraId="3C42435C" w14:textId="77777777" w:rsidR="00EC1EEC" w:rsidRPr="00D61BBE" w:rsidRDefault="00EC1EEC" w:rsidP="00EC1EEC">
      <w:pPr>
        <w:jc w:val="center"/>
        <w:rPr>
          <w:b/>
          <w:sz w:val="32"/>
        </w:rPr>
      </w:pPr>
      <w:r w:rsidRPr="00D61BBE">
        <w:rPr>
          <w:rFonts w:hint="eastAsia"/>
          <w:b/>
          <w:smallCaps/>
          <w:sz w:val="32"/>
        </w:rPr>
        <w:t>Contract for Consultant</w:t>
      </w:r>
      <w:r w:rsidRPr="00D61BBE">
        <w:rPr>
          <w:rFonts w:hint="eastAsia"/>
          <w:b/>
          <w:smallCaps/>
          <w:sz w:val="32"/>
        </w:rPr>
        <w:t>’</w:t>
      </w:r>
      <w:r w:rsidRPr="00D61BBE">
        <w:rPr>
          <w:rFonts w:hint="eastAsia"/>
          <w:b/>
          <w:smallCaps/>
          <w:sz w:val="32"/>
        </w:rPr>
        <w:t>s Services</w:t>
      </w:r>
    </w:p>
    <w:p w14:paraId="3C42435D" w14:textId="77777777" w:rsidR="00EC1EEC" w:rsidRPr="00D61BBE" w:rsidRDefault="00EC1EEC" w:rsidP="00EC1EEC">
      <w:pPr>
        <w:rPr>
          <w:b/>
        </w:rPr>
      </w:pPr>
    </w:p>
    <w:p w14:paraId="3C42435E" w14:textId="77777777" w:rsidR="00EC1EEC" w:rsidRPr="00D61BBE" w:rsidRDefault="00EC1EEC" w:rsidP="00EC1EEC">
      <w:pPr>
        <w:jc w:val="center"/>
        <w:rPr>
          <w:b/>
        </w:rPr>
      </w:pPr>
    </w:p>
    <w:p w14:paraId="3C42435F" w14:textId="77777777" w:rsidR="00EC1EEC" w:rsidRPr="00D61BBE" w:rsidRDefault="00EC1EEC" w:rsidP="00EC1EEC">
      <w:pPr>
        <w:jc w:val="center"/>
        <w:rPr>
          <w:sz w:val="28"/>
          <w:szCs w:val="28"/>
        </w:rPr>
      </w:pPr>
      <w:r w:rsidRPr="00D61BBE">
        <w:rPr>
          <w:b/>
          <w:sz w:val="28"/>
          <w:szCs w:val="28"/>
        </w:rPr>
        <w:t>Contract No.</w:t>
      </w:r>
      <w:r w:rsidRPr="00D61BBE">
        <w:rPr>
          <w:sz w:val="28"/>
          <w:szCs w:val="28"/>
        </w:rPr>
        <w:t xml:space="preserve"> ____________________________</w:t>
      </w:r>
    </w:p>
    <w:p w14:paraId="3C424360" w14:textId="77777777" w:rsidR="00EC1EEC" w:rsidRPr="00D61BBE" w:rsidRDefault="00EC1EEC" w:rsidP="00EC1EEC">
      <w:pPr>
        <w:rPr>
          <w:sz w:val="28"/>
          <w:szCs w:val="28"/>
        </w:rPr>
      </w:pPr>
    </w:p>
    <w:p w14:paraId="3C424361" w14:textId="77777777" w:rsidR="00EC1EEC" w:rsidRPr="00D61BBE" w:rsidRDefault="00EC1EEC" w:rsidP="00EC1EEC">
      <w:pPr>
        <w:rPr>
          <w:b/>
          <w:sz w:val="28"/>
          <w:szCs w:val="28"/>
        </w:rPr>
      </w:pPr>
    </w:p>
    <w:p w14:paraId="3C424362" w14:textId="3F9C2B3D" w:rsidR="00EC1EEC" w:rsidRPr="00D61BBE" w:rsidRDefault="00DB777E" w:rsidP="00EC1EEC">
      <w:pPr>
        <w:jc w:val="center"/>
        <w:rPr>
          <w:b/>
          <w:sz w:val="28"/>
          <w:szCs w:val="28"/>
        </w:rPr>
      </w:pPr>
      <w:r w:rsidRPr="00D61BBE">
        <w:rPr>
          <w:b/>
          <w:sz w:val="28"/>
          <w:szCs w:val="28"/>
        </w:rPr>
        <w:t>B</w:t>
      </w:r>
      <w:r w:rsidR="00EC1EEC" w:rsidRPr="00D61BBE">
        <w:rPr>
          <w:b/>
          <w:sz w:val="28"/>
          <w:szCs w:val="28"/>
        </w:rPr>
        <w:t>etween</w:t>
      </w:r>
    </w:p>
    <w:p w14:paraId="7B2047F1" w14:textId="77777777" w:rsidR="00DB777E" w:rsidRPr="00D61BBE" w:rsidRDefault="00DB777E" w:rsidP="00EC1EEC">
      <w:pPr>
        <w:jc w:val="center"/>
        <w:rPr>
          <w:b/>
          <w:sz w:val="28"/>
          <w:szCs w:val="28"/>
        </w:rPr>
      </w:pPr>
    </w:p>
    <w:p w14:paraId="3C424363" w14:textId="1DED92E5" w:rsidR="00EC1EEC" w:rsidRPr="00D61BBE" w:rsidRDefault="00DB777E" w:rsidP="00DB777E">
      <w:pPr>
        <w:jc w:val="center"/>
        <w:rPr>
          <w:b/>
          <w:smallCaps/>
          <w:sz w:val="32"/>
        </w:rPr>
      </w:pPr>
      <w:r w:rsidRPr="00D61BBE">
        <w:rPr>
          <w:b/>
          <w:smallCaps/>
          <w:sz w:val="32"/>
        </w:rPr>
        <w:t xml:space="preserve">Millennium Foundation of Kosovo                                                                                                                      </w:t>
      </w:r>
    </w:p>
    <w:p w14:paraId="3C424364" w14:textId="77777777" w:rsidR="00EC1EEC" w:rsidRPr="00D61BBE" w:rsidRDefault="00EC1EEC" w:rsidP="00EC1EEC">
      <w:pPr>
        <w:tabs>
          <w:tab w:val="left" w:pos="4320"/>
        </w:tabs>
        <w:rPr>
          <w:sz w:val="28"/>
          <w:szCs w:val="28"/>
        </w:rPr>
      </w:pPr>
    </w:p>
    <w:p w14:paraId="3C424367" w14:textId="77777777" w:rsidR="00EC1EEC" w:rsidRPr="00D61BBE" w:rsidRDefault="00EC1EEC" w:rsidP="00EC1EEC">
      <w:pPr>
        <w:jc w:val="center"/>
        <w:rPr>
          <w:b/>
          <w:sz w:val="28"/>
          <w:szCs w:val="28"/>
        </w:rPr>
      </w:pPr>
      <w:r w:rsidRPr="00D61BBE">
        <w:rPr>
          <w:b/>
          <w:sz w:val="28"/>
          <w:szCs w:val="28"/>
        </w:rPr>
        <w:t>and</w:t>
      </w:r>
    </w:p>
    <w:p w14:paraId="3C424368" w14:textId="77777777" w:rsidR="00EC1EEC" w:rsidRPr="00D61BBE" w:rsidRDefault="00EC1EEC" w:rsidP="00EC1EEC">
      <w:pPr>
        <w:rPr>
          <w:sz w:val="28"/>
          <w:szCs w:val="28"/>
          <w:u w:val="single"/>
        </w:rPr>
      </w:pPr>
    </w:p>
    <w:p w14:paraId="3C424369" w14:textId="77777777" w:rsidR="00EC1EEC" w:rsidRPr="00D61BBE" w:rsidRDefault="00EC1EEC" w:rsidP="00EC1EEC">
      <w:pPr>
        <w:jc w:val="center"/>
        <w:rPr>
          <w:sz w:val="28"/>
          <w:szCs w:val="28"/>
        </w:rPr>
      </w:pPr>
      <w:r w:rsidRPr="00D61BBE">
        <w:rPr>
          <w:sz w:val="28"/>
          <w:szCs w:val="28"/>
        </w:rPr>
        <w:t xml:space="preserve"> [</w:t>
      </w:r>
      <w:r w:rsidRPr="00D61BBE">
        <w:rPr>
          <w:b/>
          <w:i/>
          <w:sz w:val="28"/>
          <w:szCs w:val="28"/>
        </w:rPr>
        <w:t>Name of the Consultant</w:t>
      </w:r>
      <w:r w:rsidRPr="00D61BBE">
        <w:rPr>
          <w:sz w:val="28"/>
          <w:szCs w:val="28"/>
        </w:rPr>
        <w:t>]</w:t>
      </w:r>
    </w:p>
    <w:p w14:paraId="3C42436A" w14:textId="77777777" w:rsidR="00EC1EEC" w:rsidRPr="00D61BBE" w:rsidRDefault="00EC1EEC" w:rsidP="00EC1EEC">
      <w:pPr>
        <w:tabs>
          <w:tab w:val="left" w:pos="3600"/>
        </w:tabs>
        <w:rPr>
          <w:b/>
          <w:sz w:val="28"/>
          <w:szCs w:val="28"/>
        </w:rPr>
      </w:pPr>
    </w:p>
    <w:p w14:paraId="3C42436B" w14:textId="77777777" w:rsidR="00EC1EEC" w:rsidRPr="00D61BBE" w:rsidRDefault="00EC1EEC" w:rsidP="00EC1EEC">
      <w:pPr>
        <w:tabs>
          <w:tab w:val="left" w:pos="3600"/>
        </w:tabs>
        <w:jc w:val="center"/>
        <w:rPr>
          <w:b/>
          <w:sz w:val="28"/>
          <w:szCs w:val="28"/>
        </w:rPr>
      </w:pPr>
      <w:r w:rsidRPr="00D61BBE">
        <w:rPr>
          <w:b/>
          <w:sz w:val="28"/>
          <w:szCs w:val="28"/>
        </w:rPr>
        <w:t xml:space="preserve">for </w:t>
      </w:r>
    </w:p>
    <w:p w14:paraId="3C42436C" w14:textId="77777777" w:rsidR="00EC1EEC" w:rsidRPr="00D61BBE" w:rsidRDefault="00EC1EEC" w:rsidP="00EC1EEC">
      <w:pPr>
        <w:tabs>
          <w:tab w:val="left" w:pos="3600"/>
        </w:tabs>
        <w:jc w:val="center"/>
        <w:rPr>
          <w:b/>
        </w:rPr>
      </w:pPr>
    </w:p>
    <w:p w14:paraId="3C42436D" w14:textId="77777777" w:rsidR="00853CEB" w:rsidRPr="00D61BBE" w:rsidRDefault="00853CEB" w:rsidP="00EC1EEC">
      <w:pPr>
        <w:tabs>
          <w:tab w:val="left" w:pos="3600"/>
        </w:tabs>
        <w:jc w:val="center"/>
        <w:rPr>
          <w:b/>
          <w:sz w:val="28"/>
          <w:szCs w:val="28"/>
        </w:rPr>
      </w:pPr>
    </w:p>
    <w:p w14:paraId="3C42436F" w14:textId="5D427A29" w:rsidR="00EC1EEC" w:rsidRPr="00D61BBE" w:rsidRDefault="00DE42C3" w:rsidP="009D3FE8">
      <w:pPr>
        <w:tabs>
          <w:tab w:val="left" w:pos="3600"/>
        </w:tabs>
        <w:jc w:val="center"/>
        <w:rPr>
          <w:b/>
          <w:sz w:val="28"/>
          <w:szCs w:val="28"/>
        </w:rPr>
      </w:pPr>
      <w:r w:rsidRPr="00D61BBE">
        <w:rPr>
          <w:b/>
          <w:sz w:val="28"/>
          <w:szCs w:val="28"/>
        </w:rPr>
        <w:t>DATA QUALITY REVIEW CONSULTANCY</w:t>
      </w:r>
      <w:r w:rsidR="00817C3E" w:rsidRPr="00D61BBE">
        <w:rPr>
          <w:b/>
          <w:sz w:val="28"/>
          <w:szCs w:val="28"/>
        </w:rPr>
        <w:t xml:space="preserve"> SERVICES</w:t>
      </w:r>
    </w:p>
    <w:p w14:paraId="3C424370" w14:textId="77777777" w:rsidR="00EC1EEC" w:rsidRPr="00D61BBE" w:rsidRDefault="00EC1EEC" w:rsidP="00EC1EEC">
      <w:pPr>
        <w:tabs>
          <w:tab w:val="left" w:pos="3600"/>
        </w:tabs>
        <w:jc w:val="center"/>
        <w:rPr>
          <w:b/>
        </w:rPr>
      </w:pPr>
    </w:p>
    <w:p w14:paraId="3C424371" w14:textId="77777777" w:rsidR="00B33579" w:rsidRPr="00D61BBE" w:rsidRDefault="00B33579" w:rsidP="009314C1">
      <w:pPr>
        <w:tabs>
          <w:tab w:val="left" w:pos="3600"/>
        </w:tabs>
        <w:jc w:val="center"/>
        <w:rPr>
          <w:b/>
          <w:sz w:val="28"/>
          <w:szCs w:val="28"/>
        </w:rPr>
      </w:pPr>
    </w:p>
    <w:p w14:paraId="3C424372" w14:textId="77777777" w:rsidR="00B33579" w:rsidRPr="00D61BBE" w:rsidRDefault="00B33579" w:rsidP="009314C1">
      <w:pPr>
        <w:tabs>
          <w:tab w:val="left" w:pos="3600"/>
        </w:tabs>
        <w:jc w:val="center"/>
        <w:rPr>
          <w:b/>
          <w:sz w:val="28"/>
          <w:szCs w:val="28"/>
        </w:rPr>
      </w:pPr>
    </w:p>
    <w:p w14:paraId="3C424373" w14:textId="77777777" w:rsidR="00B33579" w:rsidRPr="00D61BBE" w:rsidRDefault="00B33579" w:rsidP="009314C1">
      <w:pPr>
        <w:tabs>
          <w:tab w:val="left" w:pos="3600"/>
        </w:tabs>
        <w:jc w:val="center"/>
        <w:rPr>
          <w:b/>
          <w:sz w:val="28"/>
          <w:szCs w:val="28"/>
        </w:rPr>
      </w:pPr>
    </w:p>
    <w:p w14:paraId="3C424374" w14:textId="653393A2" w:rsidR="00EC1EEC" w:rsidRPr="00D61BBE" w:rsidRDefault="00EC1EEC" w:rsidP="009314C1">
      <w:pPr>
        <w:tabs>
          <w:tab w:val="left" w:pos="3600"/>
        </w:tabs>
        <w:jc w:val="center"/>
        <w:rPr>
          <w:sz w:val="28"/>
          <w:szCs w:val="28"/>
        </w:rPr>
        <w:sectPr w:rsidR="00EC1EEC" w:rsidRPr="00D61BBE">
          <w:pgSz w:w="12242" w:h="15842" w:code="1"/>
          <w:pgMar w:top="1440" w:right="1440" w:bottom="1729" w:left="1729" w:header="720" w:footer="720" w:gutter="0"/>
          <w:paperSrc w:first="105" w:other="105"/>
          <w:cols w:space="720"/>
          <w:noEndnote/>
        </w:sectPr>
      </w:pPr>
      <w:r w:rsidRPr="00D61BBE">
        <w:rPr>
          <w:b/>
          <w:sz w:val="28"/>
          <w:szCs w:val="28"/>
        </w:rPr>
        <w:t>Dated: [</w:t>
      </w:r>
      <w:r w:rsidRPr="00D61BBE">
        <w:rPr>
          <w:b/>
          <w:i/>
          <w:sz w:val="28"/>
          <w:szCs w:val="28"/>
        </w:rPr>
        <w:t>Date</w:t>
      </w:r>
      <w:r w:rsidR="009314C1" w:rsidRPr="00D61BBE">
        <w:rPr>
          <w:b/>
          <w:sz w:val="28"/>
          <w:szCs w:val="28"/>
        </w:rPr>
        <w:t>]</w:t>
      </w:r>
    </w:p>
    <w:p w14:paraId="3C424375" w14:textId="77777777" w:rsidR="00F60D2D" w:rsidRPr="00D61BBE" w:rsidRDefault="00F60D2D" w:rsidP="006E4B0C">
      <w:pPr>
        <w:pStyle w:val="Heading1"/>
        <w:keepNext/>
        <w:keepLines/>
        <w:widowControl/>
        <w:autoSpaceDE/>
        <w:autoSpaceDN/>
        <w:adjustRightInd/>
        <w:spacing w:before="240" w:after="240"/>
        <w:rPr>
          <w:rFonts w:ascii="Times New Roman" w:hAnsi="Times New Roman"/>
        </w:rPr>
      </w:pPr>
      <w:bookmarkStart w:id="45" w:name="_Toc299534125"/>
      <w:bookmarkStart w:id="46" w:name="_Toc348011850"/>
      <w:bookmarkStart w:id="47" w:name="_Toc20900283"/>
      <w:r w:rsidRPr="00D61BBE">
        <w:rPr>
          <w:rFonts w:ascii="Times New Roman" w:hAnsi="Times New Roman"/>
        </w:rPr>
        <w:lastRenderedPageBreak/>
        <w:t>Form of Contract</w:t>
      </w:r>
      <w:bookmarkEnd w:id="45"/>
      <w:bookmarkEnd w:id="46"/>
      <w:bookmarkEnd w:id="47"/>
    </w:p>
    <w:p w14:paraId="3C424377" w14:textId="77777777" w:rsidR="00F11AF6" w:rsidRPr="00D61BBE" w:rsidRDefault="00F11AF6" w:rsidP="000B5D58">
      <w:pPr>
        <w:jc w:val="both"/>
      </w:pPr>
    </w:p>
    <w:p w14:paraId="3C424378" w14:textId="1D5EA115" w:rsidR="00F11AF6" w:rsidRPr="00D61BBE" w:rsidRDefault="00F11AF6" w:rsidP="00833671">
      <w:pPr>
        <w:ind w:left="90" w:right="-22"/>
      </w:pPr>
      <w:r w:rsidRPr="00D61BBE">
        <w:t xml:space="preserve">This CONTRACT AGREEMENT (this “Contract”) made as of the </w:t>
      </w:r>
      <w:r w:rsidRPr="00D61BBE">
        <w:rPr>
          <w:b/>
        </w:rPr>
        <w:t>[day]</w:t>
      </w:r>
      <w:r w:rsidRPr="00D61BBE">
        <w:t xml:space="preserve"> of </w:t>
      </w:r>
      <w:r w:rsidRPr="00D61BBE">
        <w:rPr>
          <w:b/>
        </w:rPr>
        <w:t>[month]</w:t>
      </w:r>
      <w:r w:rsidRPr="00D61BBE">
        <w:t xml:space="preserve">, </w:t>
      </w:r>
      <w:r w:rsidRPr="00D61BBE">
        <w:rPr>
          <w:b/>
        </w:rPr>
        <w:t>[year]</w:t>
      </w:r>
      <w:r w:rsidRPr="00D61BBE">
        <w:t>, between</w:t>
      </w:r>
      <w:r w:rsidRPr="00D61BBE">
        <w:rPr>
          <w:b/>
        </w:rPr>
        <w:t xml:space="preserve"> </w:t>
      </w:r>
      <w:r w:rsidR="00963B9D" w:rsidRPr="00D61BBE">
        <w:t>Millennium Foundation Kosovo</w:t>
      </w:r>
      <w:r w:rsidRPr="00D61BBE">
        <w:t xml:space="preserve"> (the “MCA Entity”), on the one part, and </w:t>
      </w:r>
      <w:r w:rsidRPr="00D61BBE">
        <w:rPr>
          <w:b/>
          <w:iCs/>
        </w:rPr>
        <w:t>[full legal</w:t>
      </w:r>
      <w:r w:rsidR="00963B9D" w:rsidRPr="00D61BBE">
        <w:rPr>
          <w:b/>
          <w:iCs/>
        </w:rPr>
        <w:t xml:space="preserve"> </w:t>
      </w:r>
      <w:r w:rsidRPr="00D61BBE">
        <w:rPr>
          <w:b/>
          <w:iCs/>
        </w:rPr>
        <w:t xml:space="preserve">name of Consultant] </w:t>
      </w:r>
      <w:r w:rsidRPr="00D61BBE">
        <w:t>(the “Consultant”), on the other part.</w:t>
      </w:r>
    </w:p>
    <w:p w14:paraId="3C424379" w14:textId="77777777" w:rsidR="00F11AF6" w:rsidRPr="00D61BBE" w:rsidRDefault="00F11AF6" w:rsidP="000B5D58">
      <w:pPr>
        <w:jc w:val="both"/>
      </w:pPr>
    </w:p>
    <w:p w14:paraId="3C42437A" w14:textId="77777777" w:rsidR="00F60D2D" w:rsidRPr="00D61BBE" w:rsidRDefault="00F60D2D" w:rsidP="000B5D58">
      <w:pPr>
        <w:jc w:val="both"/>
      </w:pPr>
    </w:p>
    <w:p w14:paraId="3C42437B" w14:textId="77777777" w:rsidR="00F60D2D" w:rsidRPr="00D61BBE" w:rsidRDefault="00F60D2D" w:rsidP="000B5D58">
      <w:pPr>
        <w:spacing w:after="240"/>
        <w:jc w:val="both"/>
      </w:pPr>
      <w:r w:rsidRPr="00D61BBE">
        <w:t xml:space="preserve">WHEREAS, the </w:t>
      </w:r>
      <w:r w:rsidR="009314C1" w:rsidRPr="00D61BBE">
        <w:t>MCA Entity</w:t>
      </w:r>
      <w:r w:rsidRPr="00D61BBE">
        <w:t xml:space="preserve"> has accepted the Consultant’s proposal for the performance of the Services</w:t>
      </w:r>
      <w:r w:rsidR="00F11AF6" w:rsidRPr="00D61BBE">
        <w:t xml:space="preserve"> (th</w:t>
      </w:r>
      <w:r w:rsidR="00534F3A" w:rsidRPr="00D61BBE">
        <w:t>e “Services”) described in the Description of Services</w:t>
      </w:r>
      <w:r w:rsidR="00F11AF6" w:rsidRPr="00D61BBE">
        <w:t xml:space="preserve"> in Appendix A</w:t>
      </w:r>
      <w:r w:rsidRPr="00D61BBE">
        <w:t>, and the Consultant is capable and willing to perform said Services.</w:t>
      </w:r>
    </w:p>
    <w:p w14:paraId="3C42437C" w14:textId="77777777" w:rsidR="00F60D2D" w:rsidRPr="00D61BBE" w:rsidRDefault="00F60D2D" w:rsidP="000B5D58">
      <w:pPr>
        <w:pStyle w:val="BodyText"/>
        <w:keepNext/>
        <w:spacing w:after="0"/>
        <w:jc w:val="both"/>
        <w:rPr>
          <w:lang w:val="en-GB" w:eastAsia="it-IT"/>
        </w:rPr>
      </w:pPr>
      <w:r w:rsidRPr="00D61BBE">
        <w:rPr>
          <w:lang w:eastAsia="it-IT"/>
        </w:rPr>
        <w:t xml:space="preserve">THE </w:t>
      </w:r>
      <w:r w:rsidR="009314C1" w:rsidRPr="00D61BBE">
        <w:rPr>
          <w:lang w:eastAsia="it-IT"/>
        </w:rPr>
        <w:t>MCA ENTITY</w:t>
      </w:r>
      <w:r w:rsidRPr="00D61BBE">
        <w:rPr>
          <w:lang w:eastAsia="it-IT"/>
        </w:rPr>
        <w:t xml:space="preserve"> AND THE CONSULTANT (the “Parties”) AGREE AS FOLLOWS: </w:t>
      </w:r>
    </w:p>
    <w:p w14:paraId="3C42437D" w14:textId="77777777" w:rsidR="00F60D2D" w:rsidRPr="00D61BBE" w:rsidRDefault="00F60D2D" w:rsidP="000B5D58">
      <w:pPr>
        <w:keepNext/>
        <w:jc w:val="both"/>
      </w:pPr>
    </w:p>
    <w:p w14:paraId="3C42437E" w14:textId="1B7F714A" w:rsidR="00F60D2D" w:rsidRPr="00D61BBE" w:rsidRDefault="00F60D2D" w:rsidP="006D18BB">
      <w:pPr>
        <w:keepNext/>
        <w:widowControl/>
        <w:numPr>
          <w:ilvl w:val="0"/>
          <w:numId w:val="35"/>
        </w:numPr>
        <w:autoSpaceDE/>
        <w:autoSpaceDN/>
        <w:adjustRightInd/>
        <w:contextualSpacing/>
        <w:jc w:val="both"/>
        <w:rPr>
          <w:i/>
        </w:rPr>
      </w:pPr>
      <w:r w:rsidRPr="00D61BBE">
        <w:t>This Contract, its meaning, interpretation and the relation between the Parties shall be governed by the applicable law of</w:t>
      </w:r>
      <w:r w:rsidR="004B7826" w:rsidRPr="00D61BBE">
        <w:rPr>
          <w:b/>
        </w:rPr>
        <w:t xml:space="preserve"> Kosovo</w:t>
      </w:r>
      <w:r w:rsidRPr="00D61BBE">
        <w:rPr>
          <w:i/>
        </w:rPr>
        <w:t>.</w:t>
      </w:r>
    </w:p>
    <w:p w14:paraId="3C42437F" w14:textId="77777777" w:rsidR="00F60D2D" w:rsidRPr="00D61BBE" w:rsidRDefault="00F60D2D" w:rsidP="000B5D58">
      <w:pPr>
        <w:keepNext/>
        <w:ind w:left="720" w:hanging="720"/>
        <w:jc w:val="both"/>
        <w:rPr>
          <w:i/>
        </w:rPr>
      </w:pPr>
    </w:p>
    <w:p w14:paraId="3C424380" w14:textId="77777777" w:rsidR="00F60D2D" w:rsidRPr="00D61BBE" w:rsidRDefault="00F60D2D" w:rsidP="006D18BB">
      <w:pPr>
        <w:keepNext/>
        <w:widowControl/>
        <w:numPr>
          <w:ilvl w:val="0"/>
          <w:numId w:val="35"/>
        </w:numPr>
        <w:autoSpaceDE/>
        <w:autoSpaceDN/>
        <w:adjustRightInd/>
        <w:contextualSpacing/>
        <w:jc w:val="both"/>
      </w:pPr>
      <w:r w:rsidRPr="00D61BBE">
        <w:t>The Contract is signed and executed in English language, and all communications, notices and modifications related to this Contract shall be made in writing and in the same language.</w:t>
      </w:r>
    </w:p>
    <w:p w14:paraId="3C424381" w14:textId="77777777" w:rsidR="00F60D2D" w:rsidRPr="00D61BBE" w:rsidRDefault="00F60D2D" w:rsidP="000B5D58">
      <w:pPr>
        <w:keepNext/>
        <w:ind w:left="720" w:hanging="720"/>
        <w:jc w:val="both"/>
      </w:pPr>
    </w:p>
    <w:p w14:paraId="2246F7FC" w14:textId="1F6C8B08" w:rsidR="00D91E2F" w:rsidRPr="00D61BBE" w:rsidRDefault="00F60D2D" w:rsidP="006D18BB">
      <w:pPr>
        <w:keepNext/>
        <w:widowControl/>
        <w:numPr>
          <w:ilvl w:val="0"/>
          <w:numId w:val="35"/>
        </w:numPr>
        <w:autoSpaceDE/>
        <w:autoSpaceDN/>
        <w:adjustRightInd/>
        <w:contextualSpacing/>
        <w:jc w:val="both"/>
      </w:pPr>
      <w:r w:rsidRPr="00D61BBE">
        <w:t xml:space="preserve">The total Contract price is </w:t>
      </w:r>
      <w:r w:rsidRPr="00D61BBE">
        <w:rPr>
          <w:i/>
        </w:rPr>
        <w:t xml:space="preserve">[insert amount </w:t>
      </w:r>
      <w:r w:rsidR="00991F51" w:rsidRPr="00D61BBE">
        <w:rPr>
          <w:i/>
        </w:rPr>
        <w:t>Euro</w:t>
      </w:r>
      <w:r w:rsidRPr="00D61BBE">
        <w:rPr>
          <w:i/>
        </w:rPr>
        <w:t>]</w:t>
      </w:r>
      <w:r w:rsidRPr="00D61BBE">
        <w:t xml:space="preserve"> and is inclusive of local taxes. </w:t>
      </w:r>
      <w:r w:rsidR="00571327" w:rsidRPr="00D61BBE">
        <w:t xml:space="preserve"> The contract price include</w:t>
      </w:r>
      <w:r w:rsidR="001F7CCC" w:rsidRPr="00D61BBE">
        <w:t>s</w:t>
      </w:r>
      <w:r w:rsidR="00571327" w:rsidRPr="00D61BBE">
        <w:t xml:space="preserve"> all </w:t>
      </w:r>
      <w:r w:rsidR="00A43E2A" w:rsidRPr="00D61BBE">
        <w:t>costs</w:t>
      </w:r>
      <w:r w:rsidR="00571327" w:rsidRPr="00D61BBE">
        <w:t xml:space="preserve"> associated with the assignment, including remuneration of the Consultant (foreign and local, in the field and at the Consultants’ home office), travel expenses, accommodation, per diem and other expenses. </w:t>
      </w:r>
    </w:p>
    <w:p w14:paraId="3C424383" w14:textId="77777777" w:rsidR="00F60D2D" w:rsidRPr="00D61BBE" w:rsidRDefault="00F60D2D" w:rsidP="00040296">
      <w:pPr>
        <w:keepNext/>
        <w:jc w:val="both"/>
      </w:pPr>
    </w:p>
    <w:p w14:paraId="339897C1" w14:textId="69F904F0" w:rsidR="00EB5EB5" w:rsidRPr="00D61BBE" w:rsidRDefault="00170BC9" w:rsidP="00170BC9">
      <w:pPr>
        <w:pStyle w:val="ListParagraph"/>
        <w:numPr>
          <w:ilvl w:val="0"/>
          <w:numId w:val="35"/>
        </w:numPr>
        <w:jc w:val="both"/>
      </w:pPr>
      <w:r w:rsidRPr="00D61BBE">
        <w:t xml:space="preserve">The expected date for the commencement of the Services is </w:t>
      </w:r>
      <w:r w:rsidR="00C307F6" w:rsidRPr="00D61BBE">
        <w:rPr>
          <w:b/>
          <w:bCs/>
        </w:rPr>
        <w:t xml:space="preserve">October </w:t>
      </w:r>
      <w:r w:rsidR="000E576B" w:rsidRPr="00D61BBE">
        <w:rPr>
          <w:b/>
          <w:bCs/>
        </w:rPr>
        <w:t>23</w:t>
      </w:r>
      <w:r w:rsidR="000E576B" w:rsidRPr="00D61BBE">
        <w:rPr>
          <w:b/>
          <w:bCs/>
          <w:vertAlign w:val="superscript"/>
        </w:rPr>
        <w:t>rd</w:t>
      </w:r>
      <w:r w:rsidR="000E576B" w:rsidRPr="00D61BBE">
        <w:rPr>
          <w:b/>
          <w:bCs/>
        </w:rPr>
        <w:t>, 2019</w:t>
      </w:r>
      <w:r w:rsidRPr="00D61BBE">
        <w:t xml:space="preserve"> at </w:t>
      </w:r>
      <w:r w:rsidR="000E576B" w:rsidRPr="00D61BBE">
        <w:t>MFK premises</w:t>
      </w:r>
      <w:r w:rsidRPr="00D61BBE">
        <w:t xml:space="preserve">. The time period shall be </w:t>
      </w:r>
      <w:bookmarkStart w:id="48" w:name="_Hlk17727485"/>
      <w:r w:rsidR="00C307F6" w:rsidRPr="00D61BBE">
        <w:rPr>
          <w:rFonts w:eastAsia="Arial"/>
          <w:b/>
          <w:bCs/>
        </w:rPr>
        <w:t>October</w:t>
      </w:r>
      <w:r w:rsidR="000E576B" w:rsidRPr="00D61BBE">
        <w:rPr>
          <w:rFonts w:eastAsia="Arial"/>
          <w:b/>
          <w:bCs/>
        </w:rPr>
        <w:t xml:space="preserve"> 23</w:t>
      </w:r>
      <w:r w:rsidR="000E576B" w:rsidRPr="00D61BBE">
        <w:rPr>
          <w:rFonts w:eastAsia="Arial"/>
          <w:b/>
          <w:bCs/>
          <w:vertAlign w:val="superscript"/>
        </w:rPr>
        <w:t>rd</w:t>
      </w:r>
      <w:r w:rsidR="000E576B" w:rsidRPr="00D61BBE">
        <w:rPr>
          <w:rFonts w:eastAsia="Arial"/>
          <w:b/>
          <w:bCs/>
        </w:rPr>
        <w:t xml:space="preserve"> 2019</w:t>
      </w:r>
      <w:bookmarkEnd w:id="48"/>
      <w:r w:rsidR="000E576B" w:rsidRPr="00D61BBE">
        <w:rPr>
          <w:rFonts w:eastAsia="Arial"/>
          <w:b/>
          <w:bCs/>
        </w:rPr>
        <w:t xml:space="preserve"> to </w:t>
      </w:r>
      <w:r w:rsidR="00C307F6" w:rsidRPr="00D61BBE">
        <w:rPr>
          <w:rFonts w:eastAsia="Arial"/>
          <w:b/>
          <w:bCs/>
        </w:rPr>
        <w:t>November</w:t>
      </w:r>
      <w:r w:rsidR="000E576B" w:rsidRPr="00D61BBE">
        <w:rPr>
          <w:rFonts w:eastAsia="Arial"/>
          <w:b/>
          <w:bCs/>
        </w:rPr>
        <w:t xml:space="preserve"> </w:t>
      </w:r>
      <w:r w:rsidR="00C307F6" w:rsidRPr="00D61BBE">
        <w:rPr>
          <w:rFonts w:eastAsia="Arial"/>
          <w:b/>
          <w:bCs/>
          <w:vertAlign w:val="superscript"/>
        </w:rPr>
        <w:t>1</w:t>
      </w:r>
      <w:r w:rsidR="00570315" w:rsidRPr="00D61BBE">
        <w:rPr>
          <w:rFonts w:eastAsia="Arial"/>
          <w:b/>
          <w:bCs/>
          <w:vertAlign w:val="superscript"/>
        </w:rPr>
        <w:t>st,</w:t>
      </w:r>
      <w:r w:rsidR="000E576B" w:rsidRPr="00D61BBE">
        <w:rPr>
          <w:rFonts w:eastAsia="Arial"/>
          <w:b/>
          <w:bCs/>
        </w:rPr>
        <w:t xml:space="preserve"> 2019</w:t>
      </w:r>
      <w:r w:rsidR="0027049C" w:rsidRPr="00D61BBE">
        <w:rPr>
          <w:rFonts w:eastAsia="Arial"/>
          <w:b/>
          <w:bCs/>
        </w:rPr>
        <w:t>, 5 working days.</w:t>
      </w:r>
      <w:r w:rsidR="000E576B" w:rsidRPr="00D61BBE">
        <w:rPr>
          <w:rFonts w:eastAsia="Arial"/>
        </w:rPr>
        <w:t xml:space="preserve"> If there is a higher volume of applications received, there will be an extension in the number of working days</w:t>
      </w:r>
    </w:p>
    <w:p w14:paraId="1A0364D9" w14:textId="77777777" w:rsidR="00170BC9" w:rsidRPr="00D61BBE" w:rsidRDefault="00170BC9" w:rsidP="00170BC9">
      <w:pPr>
        <w:pStyle w:val="ListParagraph"/>
        <w:jc w:val="both"/>
      </w:pPr>
    </w:p>
    <w:p w14:paraId="3C424386" w14:textId="77777777" w:rsidR="00CA1B53" w:rsidRPr="00D61BBE" w:rsidRDefault="00F60D2D" w:rsidP="006D18BB">
      <w:pPr>
        <w:keepNext/>
        <w:widowControl/>
        <w:numPr>
          <w:ilvl w:val="0"/>
          <w:numId w:val="35"/>
        </w:numPr>
        <w:autoSpaceDE/>
        <w:autoSpaceDN/>
        <w:adjustRightInd/>
        <w:contextualSpacing/>
        <w:jc w:val="both"/>
      </w:pPr>
      <w:r w:rsidRPr="00D61BBE">
        <w:t xml:space="preserve">The </w:t>
      </w:r>
      <w:r w:rsidR="009314C1" w:rsidRPr="00D61BBE">
        <w:t>MCA</w:t>
      </w:r>
      <w:r w:rsidR="00653A0E" w:rsidRPr="00D61BBE">
        <w:rPr>
          <w:b/>
        </w:rPr>
        <w:t>-</w:t>
      </w:r>
      <w:r w:rsidR="009314C1" w:rsidRPr="00D61BBE">
        <w:t>Entity</w:t>
      </w:r>
      <w:r w:rsidRPr="00D61BBE">
        <w:t xml:space="preserve"> designates</w:t>
      </w:r>
      <w:r w:rsidR="00D60E8E" w:rsidRPr="00D61BBE">
        <w:rPr>
          <w:i/>
        </w:rPr>
        <w:t xml:space="preserve"> </w:t>
      </w:r>
      <w:r w:rsidR="00B44F93" w:rsidRPr="00D61BBE">
        <w:t>the</w:t>
      </w:r>
      <w:r w:rsidR="00B44F93" w:rsidRPr="00D61BBE">
        <w:rPr>
          <w:i/>
        </w:rPr>
        <w:t xml:space="preserve"> </w:t>
      </w:r>
      <w:r w:rsidR="004829C5" w:rsidRPr="00D61BBE">
        <w:rPr>
          <w:b/>
        </w:rPr>
        <w:t>[</w:t>
      </w:r>
      <w:r w:rsidR="004829C5" w:rsidRPr="00D61BBE">
        <w:rPr>
          <w:b/>
          <w:i/>
        </w:rPr>
        <w:t>Insert Name and Title reporting Point of Contact</w:t>
      </w:r>
      <w:r w:rsidR="004829C5" w:rsidRPr="00D61BBE">
        <w:rPr>
          <w:b/>
        </w:rPr>
        <w:t>]</w:t>
      </w:r>
      <w:r w:rsidRPr="00D61BBE">
        <w:rPr>
          <w:i/>
        </w:rPr>
        <w:t xml:space="preserve"> </w:t>
      </w:r>
      <w:r w:rsidRPr="00D61BBE">
        <w:t xml:space="preserve">as </w:t>
      </w:r>
      <w:r w:rsidR="00653A0E" w:rsidRPr="00D61BBE">
        <w:t xml:space="preserve">the </w:t>
      </w:r>
      <w:r w:rsidR="009314C1" w:rsidRPr="00D61BBE">
        <w:t>MCA</w:t>
      </w:r>
      <w:r w:rsidR="00653A0E" w:rsidRPr="00D61BBE">
        <w:t>-</w:t>
      </w:r>
      <w:r w:rsidR="009314C1" w:rsidRPr="00D61BBE">
        <w:t>Entity</w:t>
      </w:r>
      <w:r w:rsidR="00D60E8E" w:rsidRPr="00D61BBE">
        <w:t>’s</w:t>
      </w:r>
      <w:r w:rsidR="00B44F93" w:rsidRPr="00D61BBE">
        <w:t xml:space="preserve"> reporting point of contact</w:t>
      </w:r>
      <w:r w:rsidR="00D60E8E" w:rsidRPr="00D61BBE">
        <w:t>.</w:t>
      </w:r>
    </w:p>
    <w:p w14:paraId="3C424387" w14:textId="77777777" w:rsidR="00CA1B53" w:rsidRPr="00D61BBE" w:rsidRDefault="00CA1B53" w:rsidP="000B5D58">
      <w:pPr>
        <w:keepNext/>
        <w:widowControl/>
        <w:autoSpaceDE/>
        <w:autoSpaceDN/>
        <w:adjustRightInd/>
        <w:ind w:left="720"/>
        <w:contextualSpacing/>
        <w:jc w:val="both"/>
      </w:pPr>
    </w:p>
    <w:p w14:paraId="3C424388" w14:textId="7402DFCF" w:rsidR="00F60D2D" w:rsidRPr="00D61BBE" w:rsidRDefault="00F60D2D" w:rsidP="006D18BB">
      <w:pPr>
        <w:keepNext/>
        <w:widowControl/>
        <w:numPr>
          <w:ilvl w:val="0"/>
          <w:numId w:val="35"/>
        </w:numPr>
        <w:autoSpaceDE/>
        <w:autoSpaceDN/>
        <w:adjustRightInd/>
        <w:contextualSpacing/>
        <w:jc w:val="both"/>
        <w:rPr>
          <w:i/>
        </w:rPr>
      </w:pPr>
      <w:r w:rsidRPr="00D61BBE">
        <w:t xml:space="preserve">Any dispute, controversy or claim that cannot be amicably settled between the parties and arising out of, or relating to this Contract or the breach, termination or invalidity thereof, shall be finally settled </w:t>
      </w:r>
      <w:r w:rsidR="00737B3E" w:rsidRPr="00D61BBE">
        <w:t>under the auspices of the Arbitration Center at the American Chamber of Commerce in Kosovo in accordance with the Arbitration Rules of the Arbitration Center at American Chamber of Commerce.</w:t>
      </w:r>
    </w:p>
    <w:p w14:paraId="3C424389" w14:textId="77777777" w:rsidR="009A6CD0" w:rsidRPr="00D61BBE" w:rsidRDefault="009A6CD0" w:rsidP="000B5D58">
      <w:pPr>
        <w:keepNext/>
        <w:widowControl/>
        <w:autoSpaceDE/>
        <w:autoSpaceDN/>
        <w:adjustRightInd/>
        <w:contextualSpacing/>
        <w:jc w:val="both"/>
        <w:rPr>
          <w:i/>
        </w:rPr>
      </w:pPr>
    </w:p>
    <w:p w14:paraId="3C42438A" w14:textId="77777777" w:rsidR="00F60D2D" w:rsidRPr="00D61BBE" w:rsidRDefault="00F60D2D" w:rsidP="000B5D58">
      <w:pPr>
        <w:keepNext/>
        <w:ind w:left="360"/>
        <w:jc w:val="both"/>
      </w:pPr>
      <w:r w:rsidRPr="00D61BBE">
        <w:t xml:space="preserve">7. </w:t>
      </w:r>
      <w:r w:rsidRPr="00D61BBE">
        <w:tab/>
        <w:t>The following documents form an integral part of this Contract:</w:t>
      </w:r>
    </w:p>
    <w:p w14:paraId="3C42438B" w14:textId="77777777" w:rsidR="00F60D2D" w:rsidRPr="00D61BBE" w:rsidRDefault="00F60D2D" w:rsidP="000B5D58">
      <w:pPr>
        <w:keepNext/>
        <w:ind w:left="720" w:hanging="720"/>
        <w:jc w:val="both"/>
      </w:pPr>
    </w:p>
    <w:p w14:paraId="3C42438C" w14:textId="77777777" w:rsidR="00F60D2D" w:rsidRPr="00D61BBE" w:rsidRDefault="00F60D2D" w:rsidP="005044F0">
      <w:pPr>
        <w:widowControl/>
        <w:numPr>
          <w:ilvl w:val="0"/>
          <w:numId w:val="34"/>
        </w:numPr>
        <w:autoSpaceDE/>
        <w:autoSpaceDN/>
        <w:adjustRightInd/>
        <w:ind w:left="1260" w:hanging="540"/>
        <w:contextualSpacing/>
        <w:jc w:val="both"/>
      </w:pPr>
      <w:r w:rsidRPr="00D61BBE">
        <w:t>The General Conditions of Contract</w:t>
      </w:r>
      <w:r w:rsidRPr="00D61BBE">
        <w:rPr>
          <w:i/>
        </w:rPr>
        <w:t xml:space="preserve"> </w:t>
      </w:r>
      <w:r w:rsidR="002D4D8E" w:rsidRPr="00D61BBE">
        <w:t xml:space="preserve">(including Attachment 1 </w:t>
      </w:r>
      <w:r w:rsidRPr="00D61BBE">
        <w:t>“</w:t>
      </w:r>
      <w:r w:rsidR="009A6CD0" w:rsidRPr="00D61BBE">
        <w:t>MCC</w:t>
      </w:r>
      <w:r w:rsidRPr="00D61BBE">
        <w:t xml:space="preserve"> Policy – C</w:t>
      </w:r>
      <w:r w:rsidR="00EF7A6D" w:rsidRPr="00D61BBE">
        <w:t>orrupt and Fraudulent Practices, Atta</w:t>
      </w:r>
      <w:r w:rsidR="002D4D8E" w:rsidRPr="00D61BBE">
        <w:t>chment 2</w:t>
      </w:r>
      <w:r w:rsidR="00AD6037" w:rsidRPr="00D61BBE">
        <w:t xml:space="preserve"> “</w:t>
      </w:r>
      <w:r w:rsidR="00386593" w:rsidRPr="00D61BBE">
        <w:t xml:space="preserve">Annex to </w:t>
      </w:r>
      <w:r w:rsidR="00AD6037" w:rsidRPr="00D61BBE">
        <w:t>General</w:t>
      </w:r>
      <w:r w:rsidR="00EF7A6D" w:rsidRPr="00D61BBE">
        <w:t xml:space="preserve"> provisions”</w:t>
      </w:r>
      <w:r w:rsidRPr="00D61BBE">
        <w:t>)</w:t>
      </w:r>
    </w:p>
    <w:p w14:paraId="3C42438D" w14:textId="77777777" w:rsidR="00F60D2D" w:rsidRPr="00D61BBE" w:rsidRDefault="00F60D2D" w:rsidP="000B5D58">
      <w:pPr>
        <w:ind w:left="1260" w:hanging="540"/>
        <w:jc w:val="both"/>
      </w:pPr>
    </w:p>
    <w:p w14:paraId="3C42438E" w14:textId="77777777" w:rsidR="00F60D2D" w:rsidRPr="00D61BBE" w:rsidRDefault="00F60D2D" w:rsidP="000B5D58">
      <w:pPr>
        <w:keepNext/>
        <w:ind w:left="1260" w:hanging="540"/>
        <w:jc w:val="both"/>
      </w:pPr>
      <w:r w:rsidRPr="00D61BBE">
        <w:t>(b)</w:t>
      </w:r>
      <w:r w:rsidRPr="00D61BBE">
        <w:tab/>
        <w:t>Appendices:</w:t>
      </w:r>
      <w:r w:rsidR="00805669" w:rsidRPr="00D61BBE">
        <w:t xml:space="preserve">  </w:t>
      </w:r>
    </w:p>
    <w:p w14:paraId="3C42438F" w14:textId="77777777" w:rsidR="00F60D2D" w:rsidRPr="00D61BBE" w:rsidRDefault="00F5098C" w:rsidP="000B5D58">
      <w:pPr>
        <w:tabs>
          <w:tab w:val="left" w:pos="2700"/>
          <w:tab w:val="left" w:pos="7650"/>
          <w:tab w:val="left" w:pos="8010"/>
        </w:tabs>
        <w:ind w:left="1260"/>
        <w:jc w:val="both"/>
      </w:pPr>
      <w:r w:rsidRPr="00D61BBE">
        <w:t>Appendix A:</w:t>
      </w:r>
      <w:r w:rsidRPr="00D61BBE">
        <w:tab/>
        <w:t>Description of Services</w:t>
      </w:r>
      <w:r w:rsidR="00F60D2D" w:rsidRPr="00D61BBE">
        <w:t xml:space="preserve"> and Reporting Requirements</w:t>
      </w:r>
      <w:r w:rsidR="00F60D2D" w:rsidRPr="00D61BBE">
        <w:tab/>
      </w:r>
    </w:p>
    <w:p w14:paraId="3C424390" w14:textId="6ABADFF1" w:rsidR="00805669" w:rsidRPr="00D61BBE" w:rsidRDefault="00F60D2D" w:rsidP="008313D7">
      <w:pPr>
        <w:tabs>
          <w:tab w:val="left" w:pos="2700"/>
          <w:tab w:val="left" w:pos="7650"/>
          <w:tab w:val="left" w:pos="8010"/>
        </w:tabs>
        <w:ind w:left="1260"/>
        <w:jc w:val="both"/>
      </w:pPr>
      <w:r w:rsidRPr="00D61BBE">
        <w:t>Appendix B:</w:t>
      </w:r>
      <w:r w:rsidRPr="00D61BBE">
        <w:tab/>
      </w:r>
      <w:r w:rsidR="0004614A" w:rsidRPr="00D61BBE">
        <w:t>CV</w:t>
      </w:r>
      <w:r w:rsidR="00672071" w:rsidRPr="00D61BBE">
        <w:t xml:space="preserve"> of the Expert</w:t>
      </w:r>
    </w:p>
    <w:p w14:paraId="3C424391" w14:textId="77777777" w:rsidR="00D60E8E" w:rsidRPr="00D61BBE" w:rsidRDefault="008313D7" w:rsidP="000B5D58">
      <w:pPr>
        <w:tabs>
          <w:tab w:val="left" w:pos="2700"/>
          <w:tab w:val="left" w:pos="7650"/>
          <w:tab w:val="left" w:pos="8010"/>
        </w:tabs>
        <w:ind w:left="1260"/>
        <w:jc w:val="both"/>
      </w:pPr>
      <w:r w:rsidRPr="00D61BBE">
        <w:t>Appendix C</w:t>
      </w:r>
      <w:r w:rsidR="00805669" w:rsidRPr="00D61BBE">
        <w:t xml:space="preserve">: </w:t>
      </w:r>
      <w:r w:rsidR="00805669" w:rsidRPr="00D61BBE">
        <w:tab/>
        <w:t xml:space="preserve">Bank Details </w:t>
      </w:r>
      <w:r w:rsidR="001751C4" w:rsidRPr="00D61BBE">
        <w:t>of Consultant</w:t>
      </w:r>
    </w:p>
    <w:p w14:paraId="3C424392" w14:textId="77777777" w:rsidR="001F7CCC" w:rsidRPr="00D61BBE" w:rsidRDefault="008313D7" w:rsidP="000B5D58">
      <w:pPr>
        <w:tabs>
          <w:tab w:val="left" w:pos="2700"/>
          <w:tab w:val="left" w:pos="7650"/>
          <w:tab w:val="left" w:pos="8010"/>
        </w:tabs>
        <w:ind w:left="1260"/>
        <w:jc w:val="both"/>
      </w:pPr>
      <w:r w:rsidRPr="00D61BBE">
        <w:t>Appendix D</w:t>
      </w:r>
      <w:r w:rsidR="001F7CCC" w:rsidRPr="00D61BBE">
        <w:t xml:space="preserve">: </w:t>
      </w:r>
      <w:r w:rsidR="001F7CCC" w:rsidRPr="00D61BBE">
        <w:tab/>
      </w:r>
      <w:r w:rsidR="00F5098C" w:rsidRPr="00D61BBE">
        <w:t xml:space="preserve">Negotiated </w:t>
      </w:r>
      <w:r w:rsidR="001F7CCC" w:rsidRPr="00D61BBE">
        <w:t>Staffing Schedule</w:t>
      </w:r>
    </w:p>
    <w:p w14:paraId="3C424393" w14:textId="77777777" w:rsidR="00805669" w:rsidRPr="00D61BBE" w:rsidRDefault="00805669" w:rsidP="00302BB8">
      <w:pPr>
        <w:tabs>
          <w:tab w:val="left" w:pos="2700"/>
          <w:tab w:val="left" w:pos="7650"/>
          <w:tab w:val="left" w:pos="8010"/>
        </w:tabs>
        <w:ind w:left="1260"/>
        <w:jc w:val="both"/>
      </w:pPr>
    </w:p>
    <w:p w14:paraId="3C424394" w14:textId="77777777" w:rsidR="00F60D2D" w:rsidRPr="00D61BBE" w:rsidRDefault="00F60D2D" w:rsidP="00F60D2D">
      <w:r w:rsidRPr="00D61BBE">
        <w:t>SIGNED:</w:t>
      </w:r>
    </w:p>
    <w:p w14:paraId="3C424395" w14:textId="77777777" w:rsidR="00F60D2D" w:rsidRPr="00D61BBE" w:rsidRDefault="00F60D2D" w:rsidP="00F60D2D"/>
    <w:p w14:paraId="3C424396" w14:textId="77777777" w:rsidR="00F60D2D" w:rsidRPr="00D61BBE" w:rsidRDefault="00F60D2D" w:rsidP="00F60D2D">
      <w:r w:rsidRPr="00D61BBE">
        <w:t xml:space="preserve">For and on behalf of </w:t>
      </w:r>
      <w:r w:rsidRPr="00D61BBE">
        <w:rPr>
          <w:i/>
        </w:rPr>
        <w:t xml:space="preserve">[Name of </w:t>
      </w:r>
      <w:r w:rsidR="009314C1" w:rsidRPr="00D61BBE">
        <w:rPr>
          <w:i/>
        </w:rPr>
        <w:t>MCA Entity</w:t>
      </w:r>
      <w:r w:rsidRPr="00D61BBE">
        <w:rPr>
          <w:i/>
        </w:rPr>
        <w:t>]</w:t>
      </w:r>
    </w:p>
    <w:p w14:paraId="3C424397" w14:textId="77777777" w:rsidR="00F60D2D" w:rsidRPr="00D61BBE" w:rsidRDefault="00F60D2D" w:rsidP="00F60D2D"/>
    <w:p w14:paraId="3C424398" w14:textId="77777777" w:rsidR="00F60D2D" w:rsidRPr="00D61BBE" w:rsidRDefault="00F60D2D" w:rsidP="00F60D2D">
      <w:pPr>
        <w:tabs>
          <w:tab w:val="left" w:pos="5760"/>
        </w:tabs>
      </w:pPr>
      <w:r w:rsidRPr="00D61BBE">
        <w:rPr>
          <w:u w:val="single"/>
        </w:rPr>
        <w:tab/>
      </w:r>
    </w:p>
    <w:p w14:paraId="3C424399" w14:textId="77777777" w:rsidR="00F60D2D" w:rsidRPr="00D61BBE" w:rsidRDefault="00F60D2D" w:rsidP="00F60D2D">
      <w:r w:rsidRPr="00D61BBE">
        <w:rPr>
          <w:i/>
        </w:rPr>
        <w:t xml:space="preserve">[Authorized Representative of the </w:t>
      </w:r>
      <w:r w:rsidR="009314C1" w:rsidRPr="00D61BBE">
        <w:rPr>
          <w:i/>
        </w:rPr>
        <w:t>MCA Entity</w:t>
      </w:r>
      <w:r w:rsidRPr="00D61BBE">
        <w:rPr>
          <w:i/>
        </w:rPr>
        <w:t xml:space="preserve"> – name, title and signature]</w:t>
      </w:r>
    </w:p>
    <w:p w14:paraId="3C42439A" w14:textId="77777777" w:rsidR="00F60D2D" w:rsidRPr="00D61BBE" w:rsidRDefault="00F60D2D" w:rsidP="00F60D2D">
      <w:pPr>
        <w:pStyle w:val="BankNormal"/>
        <w:spacing w:after="0"/>
        <w:rPr>
          <w:szCs w:val="24"/>
          <w:lang w:val="en-GB" w:eastAsia="it-IT"/>
        </w:rPr>
      </w:pPr>
    </w:p>
    <w:p w14:paraId="3C42439B" w14:textId="77777777" w:rsidR="00F60D2D" w:rsidRPr="00D61BBE" w:rsidRDefault="00F60D2D" w:rsidP="00F60D2D">
      <w:r w:rsidRPr="00D61BBE">
        <w:t xml:space="preserve">For and on behalf of </w:t>
      </w:r>
      <w:r w:rsidRPr="00D61BBE">
        <w:rPr>
          <w:i/>
        </w:rPr>
        <w:t xml:space="preserve">[Name of </w:t>
      </w:r>
      <w:r w:rsidRPr="00D61BBE">
        <w:rPr>
          <w:i/>
          <w:iCs/>
        </w:rPr>
        <w:t>Consultant</w:t>
      </w:r>
      <w:r w:rsidRPr="00D61BBE">
        <w:rPr>
          <w:i/>
        </w:rPr>
        <w:t>]</w:t>
      </w:r>
    </w:p>
    <w:p w14:paraId="3C42439C" w14:textId="77777777" w:rsidR="00F60D2D" w:rsidRPr="00D61BBE" w:rsidRDefault="00F60D2D" w:rsidP="00F60D2D"/>
    <w:p w14:paraId="3C42439D" w14:textId="77777777" w:rsidR="00F60D2D" w:rsidRPr="00D61BBE" w:rsidRDefault="00F60D2D" w:rsidP="00F60D2D">
      <w:pPr>
        <w:tabs>
          <w:tab w:val="left" w:pos="5760"/>
        </w:tabs>
      </w:pPr>
      <w:r w:rsidRPr="00D61BBE">
        <w:rPr>
          <w:u w:val="single"/>
        </w:rPr>
        <w:tab/>
      </w:r>
    </w:p>
    <w:p w14:paraId="3C42439E" w14:textId="410D5343" w:rsidR="00F60D2D" w:rsidRPr="00D61BBE" w:rsidRDefault="00F60D2D" w:rsidP="00F60D2D">
      <w:r w:rsidRPr="00D61BBE">
        <w:rPr>
          <w:i/>
        </w:rPr>
        <w:t>[Consultant – name and signature]</w:t>
      </w:r>
    </w:p>
    <w:p w14:paraId="3C42439F" w14:textId="77777777" w:rsidR="00F60D2D" w:rsidRPr="00D61BBE" w:rsidRDefault="00F60D2D" w:rsidP="00F60D2D"/>
    <w:p w14:paraId="3C4243A1" w14:textId="666F0C0B" w:rsidR="00F60D2D" w:rsidRPr="00D61BBE" w:rsidRDefault="009A6CD0" w:rsidP="00833671">
      <w:pPr>
        <w:widowControl/>
        <w:autoSpaceDE/>
        <w:autoSpaceDN/>
        <w:adjustRightInd/>
        <w:rPr>
          <w:b/>
        </w:rPr>
      </w:pPr>
      <w:bookmarkStart w:id="49" w:name="_Toc299534126"/>
      <w:bookmarkStart w:id="50" w:name="_Toc348011851"/>
      <w:r w:rsidRPr="00D61BBE">
        <w:br w:type="page"/>
      </w:r>
      <w:r w:rsidR="00F60D2D" w:rsidRPr="00D61BBE">
        <w:rPr>
          <w:b/>
        </w:rPr>
        <w:lastRenderedPageBreak/>
        <w:t>General Conditions of Contract</w:t>
      </w:r>
      <w:bookmarkEnd w:id="49"/>
      <w:bookmarkEnd w:id="50"/>
    </w:p>
    <w:tbl>
      <w:tblPr>
        <w:tblW w:w="9556" w:type="dxa"/>
        <w:jc w:val="center"/>
        <w:tblLayout w:type="fixed"/>
        <w:tblLook w:val="0000" w:firstRow="0" w:lastRow="0" w:firstColumn="0" w:lastColumn="0" w:noHBand="0" w:noVBand="0"/>
      </w:tblPr>
      <w:tblGrid>
        <w:gridCol w:w="2625"/>
        <w:gridCol w:w="6911"/>
        <w:gridCol w:w="6"/>
        <w:gridCol w:w="14"/>
      </w:tblGrid>
      <w:tr w:rsidR="00D61BBE" w:rsidRPr="00D61BBE" w14:paraId="3C4243AB" w14:textId="77777777" w:rsidTr="00860EFA">
        <w:trPr>
          <w:gridAfter w:val="2"/>
          <w:wAfter w:w="20" w:type="dxa"/>
          <w:trHeight w:val="936"/>
          <w:jc w:val="center"/>
        </w:trPr>
        <w:tc>
          <w:tcPr>
            <w:tcW w:w="2625" w:type="dxa"/>
          </w:tcPr>
          <w:p w14:paraId="3C4243A8" w14:textId="77777777" w:rsidR="00F60D2D" w:rsidRPr="00D61BBE"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51" w:name="_Toc299534137"/>
            <w:bookmarkStart w:id="52" w:name="_Toc348011854"/>
            <w:bookmarkStart w:id="53" w:name="_Toc20900284"/>
            <w:r w:rsidRPr="00D61BBE">
              <w:rPr>
                <w:rFonts w:ascii="Times New Roman" w:hAnsi="Times New Roman"/>
              </w:rPr>
              <w:t>Corrupt and Fraudulent Practices</w:t>
            </w:r>
            <w:bookmarkEnd w:id="51"/>
            <w:bookmarkEnd w:id="52"/>
            <w:bookmarkEnd w:id="53"/>
            <w:r w:rsidRPr="00D61BBE">
              <w:rPr>
                <w:rFonts w:ascii="Times New Roman" w:hAnsi="Times New Roman"/>
              </w:rPr>
              <w:t xml:space="preserve"> </w:t>
            </w:r>
          </w:p>
        </w:tc>
        <w:tc>
          <w:tcPr>
            <w:tcW w:w="6911" w:type="dxa"/>
          </w:tcPr>
          <w:p w14:paraId="3C4243AA" w14:textId="290148D8" w:rsidR="00F60D2D" w:rsidRPr="00D61BBE" w:rsidRDefault="00D67FF6" w:rsidP="00D67FF6">
            <w:pPr>
              <w:pStyle w:val="BodyText"/>
              <w:spacing w:after="200"/>
              <w:ind w:left="747" w:hanging="720"/>
              <w:jc w:val="both"/>
            </w:pPr>
            <w:r w:rsidRPr="00D61BBE">
              <w:t>1.1</w:t>
            </w:r>
            <w:r w:rsidRPr="00D61BBE">
              <w:tab/>
            </w:r>
            <w:r w:rsidR="00F60D2D" w:rsidRPr="00D61BBE">
              <w:t xml:space="preserve">The </w:t>
            </w:r>
            <w:r w:rsidR="00F26FF0" w:rsidRPr="00D61BBE">
              <w:t>M</w:t>
            </w:r>
            <w:r w:rsidR="0077727A" w:rsidRPr="00D61BBE">
              <w:t xml:space="preserve">illennium </w:t>
            </w:r>
            <w:r w:rsidR="00F26FF0" w:rsidRPr="00D61BBE">
              <w:t>C</w:t>
            </w:r>
            <w:r w:rsidR="0077727A" w:rsidRPr="00D61BBE">
              <w:t xml:space="preserve">hallenge </w:t>
            </w:r>
            <w:r w:rsidR="00F26FF0" w:rsidRPr="00D61BBE">
              <w:t>C</w:t>
            </w:r>
            <w:r w:rsidR="0077727A" w:rsidRPr="00D61BBE">
              <w:t>orporation</w:t>
            </w:r>
            <w:r w:rsidR="00F60D2D" w:rsidRPr="00D61BBE">
              <w:t xml:space="preserve"> </w:t>
            </w:r>
            <w:r w:rsidR="0077727A" w:rsidRPr="00D61BBE">
              <w:t xml:space="preserve">(“MCC”) </w:t>
            </w:r>
            <w:r w:rsidR="00F60D2D" w:rsidRPr="00D61BBE">
              <w:t xml:space="preserve">requires compliance with its policy in regard to corrupt and fraudulent practices as set forth in </w:t>
            </w:r>
            <w:r w:rsidR="00F60D2D" w:rsidRPr="00D61BBE">
              <w:rPr>
                <w:b/>
              </w:rPr>
              <w:t>Attachment 1</w:t>
            </w:r>
            <w:r w:rsidRPr="00D61BBE">
              <w:t>.</w:t>
            </w:r>
          </w:p>
        </w:tc>
      </w:tr>
      <w:tr w:rsidR="00D61BBE" w:rsidRPr="00D61BBE" w14:paraId="3C4243AE" w14:textId="77777777" w:rsidTr="00860EFA">
        <w:trPr>
          <w:gridAfter w:val="2"/>
          <w:wAfter w:w="20" w:type="dxa"/>
          <w:jc w:val="center"/>
        </w:trPr>
        <w:tc>
          <w:tcPr>
            <w:tcW w:w="2625" w:type="dxa"/>
          </w:tcPr>
          <w:p w14:paraId="3C4243AC" w14:textId="77777777" w:rsidR="00F60D2D" w:rsidRPr="00D61BBE"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54" w:name="_Toc348011855"/>
            <w:bookmarkStart w:id="55" w:name="_Toc20900285"/>
            <w:r w:rsidRPr="00D61BBE">
              <w:rPr>
                <w:rFonts w:ascii="Times New Roman" w:hAnsi="Times New Roman"/>
              </w:rPr>
              <w:t>Commissions and Fees Disclosure</w:t>
            </w:r>
            <w:bookmarkEnd w:id="54"/>
            <w:bookmarkEnd w:id="55"/>
          </w:p>
        </w:tc>
        <w:tc>
          <w:tcPr>
            <w:tcW w:w="6911" w:type="dxa"/>
          </w:tcPr>
          <w:p w14:paraId="3C4243AD" w14:textId="15E811DB" w:rsidR="00F60D2D" w:rsidRPr="00D61BBE" w:rsidRDefault="00D67FF6" w:rsidP="00D67FF6">
            <w:pPr>
              <w:pStyle w:val="BodyText"/>
              <w:spacing w:after="200"/>
              <w:ind w:left="747" w:hanging="720"/>
              <w:jc w:val="both"/>
              <w:rPr>
                <w:b/>
              </w:rPr>
            </w:pPr>
            <w:r w:rsidRPr="00D61BBE">
              <w:t>2.1</w:t>
            </w:r>
            <w:r w:rsidRPr="00D61BBE">
              <w:tab/>
            </w:r>
            <w:r w:rsidR="00F60D2D" w:rsidRPr="00D61BBE">
              <w:t xml:space="preserve">The </w:t>
            </w:r>
            <w:r w:rsidR="009314C1" w:rsidRPr="00D61BBE">
              <w:t>MCA Entity</w:t>
            </w:r>
            <w:r w:rsidR="00F60D2D" w:rsidRPr="00D61BBE">
              <w:t xml:space="preserve"> requires </w:t>
            </w:r>
            <w:r w:rsidR="00240305" w:rsidRPr="00D61BBE">
              <w:t xml:space="preserve">that </w:t>
            </w:r>
            <w:r w:rsidR="00F60D2D" w:rsidRPr="00D61BBE">
              <w:t xml:space="preserve">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w:t>
            </w:r>
            <w:r w:rsidR="00F26FF0" w:rsidRPr="00D61BBE">
              <w:t>MCC</w:t>
            </w:r>
            <w:r w:rsidR="00F60D2D" w:rsidRPr="00D61BBE">
              <w:t>.</w:t>
            </w:r>
          </w:p>
        </w:tc>
      </w:tr>
      <w:tr w:rsidR="00D61BBE" w:rsidRPr="00D61BBE" w14:paraId="3C4243B2" w14:textId="77777777" w:rsidTr="00860EFA">
        <w:trPr>
          <w:gridAfter w:val="1"/>
          <w:wAfter w:w="14" w:type="dxa"/>
          <w:jc w:val="center"/>
        </w:trPr>
        <w:tc>
          <w:tcPr>
            <w:tcW w:w="2625" w:type="dxa"/>
          </w:tcPr>
          <w:p w14:paraId="3C4243AF" w14:textId="77777777" w:rsidR="00F60D2D" w:rsidRPr="00D61BBE" w:rsidRDefault="00F60D2D" w:rsidP="005044F0">
            <w:pPr>
              <w:pStyle w:val="Heading2"/>
              <w:widowControl/>
              <w:numPr>
                <w:ilvl w:val="0"/>
                <w:numId w:val="33"/>
              </w:numPr>
              <w:autoSpaceDE/>
              <w:autoSpaceDN/>
              <w:adjustRightInd/>
              <w:spacing w:after="200"/>
              <w:ind w:left="360"/>
              <w:jc w:val="left"/>
              <w:rPr>
                <w:rFonts w:ascii="Times New Roman" w:hAnsi="Times New Roman"/>
                <w:lang w:val="fr-FR"/>
              </w:rPr>
            </w:pPr>
            <w:bookmarkStart w:id="56" w:name="_Toc299534145"/>
            <w:bookmarkStart w:id="57" w:name="_Toc348011856"/>
            <w:bookmarkStart w:id="58" w:name="_Toc20900286"/>
            <w:r w:rsidRPr="00D61BBE">
              <w:rPr>
                <w:rFonts w:ascii="Times New Roman" w:hAnsi="Times New Roman"/>
                <w:lang w:val="fr-FR"/>
              </w:rPr>
              <w:t>Force Majeure</w:t>
            </w:r>
            <w:bookmarkEnd w:id="56"/>
            <w:bookmarkEnd w:id="57"/>
            <w:bookmarkEnd w:id="58"/>
          </w:p>
        </w:tc>
        <w:tc>
          <w:tcPr>
            <w:tcW w:w="6917" w:type="dxa"/>
            <w:gridSpan w:val="2"/>
          </w:tcPr>
          <w:p w14:paraId="3C4243B1" w14:textId="77777777" w:rsidR="00560E71" w:rsidRPr="00D61BBE" w:rsidRDefault="00560E71" w:rsidP="00EF5582">
            <w:pPr>
              <w:spacing w:after="200"/>
              <w:ind w:right="-72"/>
              <w:jc w:val="both"/>
              <w:rPr>
                <w:lang w:val="fr-FR"/>
              </w:rPr>
            </w:pPr>
          </w:p>
        </w:tc>
      </w:tr>
      <w:tr w:rsidR="00D61BBE" w:rsidRPr="00D61BBE" w14:paraId="3C4243B6" w14:textId="77777777" w:rsidTr="00860EFA">
        <w:trPr>
          <w:gridAfter w:val="1"/>
          <w:wAfter w:w="14" w:type="dxa"/>
          <w:jc w:val="center"/>
        </w:trPr>
        <w:tc>
          <w:tcPr>
            <w:tcW w:w="2625" w:type="dxa"/>
          </w:tcPr>
          <w:p w14:paraId="3C4243B3" w14:textId="77777777" w:rsidR="00F60D2D" w:rsidRPr="00D61BBE" w:rsidRDefault="00F60D2D" w:rsidP="00EF5582">
            <w:pPr>
              <w:pStyle w:val="Section8Heading3"/>
              <w:ind w:left="888" w:hanging="540"/>
              <w:rPr>
                <w:lang w:val="fr-FR"/>
              </w:rPr>
            </w:pPr>
            <w:r w:rsidRPr="00D61BBE">
              <w:rPr>
                <w:lang w:val="fr-FR"/>
              </w:rPr>
              <w:t>a.</w:t>
            </w:r>
            <w:r w:rsidRPr="00D61BBE">
              <w:rPr>
                <w:lang w:val="fr-FR"/>
              </w:rPr>
              <w:tab/>
            </w:r>
            <w:r w:rsidRPr="00D61BBE">
              <w:t>Definition</w:t>
            </w:r>
          </w:p>
        </w:tc>
        <w:tc>
          <w:tcPr>
            <w:tcW w:w="6917" w:type="dxa"/>
            <w:gridSpan w:val="2"/>
          </w:tcPr>
          <w:p w14:paraId="3C4243B5" w14:textId="4CBF854F" w:rsidR="00231453" w:rsidRPr="00D61BBE" w:rsidRDefault="00D67FF6" w:rsidP="00D67FF6">
            <w:pPr>
              <w:pStyle w:val="BodyText"/>
              <w:spacing w:after="200"/>
              <w:ind w:left="747" w:hanging="720"/>
              <w:jc w:val="both"/>
            </w:pPr>
            <w:bookmarkStart w:id="59" w:name="_Toc421026295"/>
            <w:r w:rsidRPr="00D61BBE">
              <w:t>3.1</w:t>
            </w:r>
            <w:r w:rsidRPr="00D61BBE">
              <w:tab/>
            </w:r>
            <w:r w:rsidR="00560E71" w:rsidRPr="00D61BBE">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59"/>
            <w:r w:rsidR="0077727A" w:rsidRPr="00D61BBE">
              <w:t xml:space="preserve"> </w:t>
            </w:r>
            <w:r w:rsidR="00F60D2D" w:rsidRPr="00D61BBE">
              <w:t>Force Majeure shall not include insufficiency of funds or failure to make any payment required hereunder</w:t>
            </w:r>
            <w:r w:rsidR="0077727A" w:rsidRPr="00D61BBE">
              <w:t>.</w:t>
            </w:r>
          </w:p>
        </w:tc>
      </w:tr>
      <w:tr w:rsidR="00D61BBE" w:rsidRPr="00D61BBE" w14:paraId="3C4243BA" w14:textId="77777777" w:rsidTr="00860EFA">
        <w:trPr>
          <w:gridAfter w:val="1"/>
          <w:wAfter w:w="14" w:type="dxa"/>
          <w:jc w:val="center"/>
        </w:trPr>
        <w:tc>
          <w:tcPr>
            <w:tcW w:w="2625" w:type="dxa"/>
          </w:tcPr>
          <w:p w14:paraId="3C4243B7" w14:textId="77777777" w:rsidR="00F60D2D" w:rsidRPr="00D61BBE" w:rsidRDefault="00F60D2D" w:rsidP="00EF5582">
            <w:pPr>
              <w:pStyle w:val="Section8Heading3"/>
              <w:ind w:left="888" w:hanging="540"/>
              <w:rPr>
                <w:b w:val="0"/>
              </w:rPr>
            </w:pPr>
            <w:r w:rsidRPr="00D61BBE">
              <w:t>b.</w:t>
            </w:r>
            <w:r w:rsidRPr="00D61BBE">
              <w:tab/>
              <w:t>No Breach of Contract</w:t>
            </w:r>
          </w:p>
        </w:tc>
        <w:tc>
          <w:tcPr>
            <w:tcW w:w="6917" w:type="dxa"/>
            <w:gridSpan w:val="2"/>
          </w:tcPr>
          <w:p w14:paraId="3C4243B9" w14:textId="7929DB59" w:rsidR="00755F7B" w:rsidRPr="00D61BBE" w:rsidRDefault="00D67FF6" w:rsidP="00D67FF6">
            <w:pPr>
              <w:pStyle w:val="BodyText"/>
              <w:spacing w:after="200"/>
              <w:ind w:left="747" w:hanging="720"/>
              <w:jc w:val="both"/>
            </w:pPr>
            <w:r w:rsidRPr="00D61BBE">
              <w:t>3.2</w:t>
            </w:r>
            <w:r w:rsidRPr="00D61BBE">
              <w:tab/>
            </w:r>
            <w:r w:rsidR="00560E71" w:rsidRPr="00D61BBE">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r w:rsidR="0077727A" w:rsidRPr="00D61BBE">
              <w:t>.</w:t>
            </w:r>
          </w:p>
        </w:tc>
      </w:tr>
      <w:tr w:rsidR="00D61BBE" w:rsidRPr="00D61BBE" w14:paraId="3C4243C6" w14:textId="77777777" w:rsidTr="00860EFA">
        <w:trPr>
          <w:gridAfter w:val="1"/>
          <w:wAfter w:w="14" w:type="dxa"/>
          <w:jc w:val="center"/>
        </w:trPr>
        <w:tc>
          <w:tcPr>
            <w:tcW w:w="2625" w:type="dxa"/>
          </w:tcPr>
          <w:p w14:paraId="3C4243BB" w14:textId="77777777" w:rsidR="00F60D2D" w:rsidRPr="00D61BBE" w:rsidRDefault="00F60D2D" w:rsidP="00EF5582">
            <w:pPr>
              <w:pStyle w:val="Section8Heading3"/>
              <w:ind w:left="888" w:hanging="540"/>
            </w:pPr>
            <w:r w:rsidRPr="00D61BBE">
              <w:rPr>
                <w:spacing w:val="-3"/>
              </w:rPr>
              <w:t>c.</w:t>
            </w:r>
            <w:r w:rsidRPr="00D61BBE">
              <w:rPr>
                <w:spacing w:val="-3"/>
              </w:rPr>
              <w:tab/>
              <w:t>Measures to be Taken</w:t>
            </w:r>
          </w:p>
        </w:tc>
        <w:tc>
          <w:tcPr>
            <w:tcW w:w="6917" w:type="dxa"/>
            <w:gridSpan w:val="2"/>
          </w:tcPr>
          <w:p w14:paraId="3C4243BC" w14:textId="74C77469" w:rsidR="00F60D2D" w:rsidRPr="00D61BBE" w:rsidRDefault="00D67FF6" w:rsidP="00D67FF6">
            <w:pPr>
              <w:pStyle w:val="BodyText"/>
              <w:spacing w:after="200"/>
              <w:ind w:left="747" w:hanging="720"/>
              <w:jc w:val="both"/>
            </w:pPr>
            <w:r w:rsidRPr="00D61BBE">
              <w:t>3.3</w:t>
            </w:r>
            <w:r w:rsidRPr="00D61BBE">
              <w:tab/>
            </w:r>
            <w:r w:rsidR="00F60D2D" w:rsidRPr="00D61BBE">
              <w:t xml:space="preserve">A Party affected by an event of Force Majeure shall continue to perform its obligations under the Contract as far as is reasonably practical, and shall take all reasonable measures to </w:t>
            </w:r>
            <w:r w:rsidR="00F60D2D" w:rsidRPr="00D61BBE">
              <w:lastRenderedPageBreak/>
              <w:t>minimize the consequences of any event of Force Majeure.</w:t>
            </w:r>
          </w:p>
          <w:p w14:paraId="3C4243BE" w14:textId="23E671E8" w:rsidR="00F60D2D" w:rsidRPr="00D61BBE" w:rsidRDefault="00D67FF6" w:rsidP="00D67FF6">
            <w:pPr>
              <w:pStyle w:val="BodyText"/>
              <w:spacing w:after="200"/>
              <w:ind w:left="747" w:hanging="720"/>
              <w:jc w:val="both"/>
            </w:pPr>
            <w:r w:rsidRPr="00D61BBE">
              <w:t>3.4</w:t>
            </w:r>
            <w:r w:rsidRPr="00D61BBE">
              <w:tab/>
            </w:r>
            <w:r w:rsidR="00F60D2D" w:rsidRPr="00D61BBE">
              <w:t>Any period within which a Party shall, pursuant to this Contract, complete any action or task, shall be extended for a period equal to the time during which such Party was unable to perform such action as a result of Force Majeure.</w:t>
            </w:r>
          </w:p>
          <w:p w14:paraId="3C4243C0" w14:textId="5C6028B7" w:rsidR="00F60D2D" w:rsidRPr="00D61BBE" w:rsidRDefault="00D67FF6" w:rsidP="00D67FF6">
            <w:pPr>
              <w:pStyle w:val="BodyText"/>
              <w:spacing w:after="200"/>
              <w:ind w:left="747" w:hanging="720"/>
              <w:jc w:val="both"/>
            </w:pPr>
            <w:r w:rsidRPr="00D61BBE">
              <w:t>3.5</w:t>
            </w:r>
            <w:r w:rsidRPr="00D61BBE">
              <w:tab/>
            </w:r>
            <w:r w:rsidR="00F60D2D" w:rsidRPr="00D61BBE">
              <w:t xml:space="preserve">During the period of their inability to perform the Services as a result of an event of Force Majeure, the Consultant, upon instructions by the </w:t>
            </w:r>
            <w:r w:rsidR="009314C1" w:rsidRPr="00D61BBE">
              <w:t>MCA Entity</w:t>
            </w:r>
            <w:r w:rsidR="00F60D2D" w:rsidRPr="00D61BBE">
              <w:t>, shall either:</w:t>
            </w:r>
          </w:p>
          <w:p w14:paraId="3C4243C2" w14:textId="7006EDDD" w:rsidR="00F60D2D" w:rsidRPr="00D61BBE" w:rsidRDefault="00D67FF6" w:rsidP="00EF5582">
            <w:pPr>
              <w:spacing w:after="160"/>
              <w:ind w:left="1107" w:right="-74" w:hanging="360"/>
              <w:jc w:val="both"/>
            </w:pPr>
            <w:r w:rsidRPr="00D61BBE">
              <w:t xml:space="preserve"> </w:t>
            </w:r>
            <w:r w:rsidR="00F60D2D" w:rsidRPr="00D61BBE">
              <w:t>(a)</w:t>
            </w:r>
            <w:r w:rsidR="00F60D2D" w:rsidRPr="00D61BBE">
              <w:tab/>
              <w:t xml:space="preserve">demobilize, in which case the Consultant shall be reimbursed for additional costs they reasonably and necessarily incurred, and, if required by the </w:t>
            </w:r>
            <w:r w:rsidR="009314C1" w:rsidRPr="00D61BBE">
              <w:t>MCA Entity</w:t>
            </w:r>
            <w:r w:rsidR="00F60D2D" w:rsidRPr="00D61BBE">
              <w:t>, in reactivating the Services; or</w:t>
            </w:r>
          </w:p>
          <w:p w14:paraId="3C4243C3" w14:textId="77777777" w:rsidR="00F60D2D" w:rsidRPr="00D61BBE" w:rsidRDefault="00CF3D77" w:rsidP="00EF5582">
            <w:pPr>
              <w:spacing w:after="160"/>
              <w:ind w:left="1107" w:right="-74" w:hanging="360"/>
              <w:jc w:val="both"/>
            </w:pPr>
            <w:r w:rsidRPr="00D61BBE">
              <w:t>(b)</w:t>
            </w:r>
            <w:r w:rsidRPr="00D61BBE">
              <w:tab/>
              <w:t xml:space="preserve">continue </w:t>
            </w:r>
            <w:r w:rsidR="00F60D2D" w:rsidRPr="00D61BBE">
              <w:t>with the Services to the extent reasonably possible, in which case the Consultant shall continue to be paid under the terms of this Contract and be reimbursed for additional costs reasonably and necessarily incurred.</w:t>
            </w:r>
          </w:p>
          <w:p w14:paraId="3C4243C5" w14:textId="1C7AA6A7" w:rsidR="00F60D2D" w:rsidRPr="00D61BBE" w:rsidRDefault="00D67FF6" w:rsidP="00D67FF6">
            <w:pPr>
              <w:pStyle w:val="BodyText"/>
              <w:spacing w:after="200"/>
              <w:ind w:left="747" w:hanging="720"/>
              <w:jc w:val="both"/>
            </w:pPr>
            <w:r w:rsidRPr="00D61BBE">
              <w:t>3.6</w:t>
            </w:r>
            <w:r w:rsidRPr="00D61BBE">
              <w:tab/>
            </w:r>
            <w:r w:rsidR="0024127A" w:rsidRPr="00D61BBE">
              <w:t xml:space="preserve">In the case of disagreement between the Parties as to the existence or extent of and event of Force Majeure, the matter shall be settled in accordance with </w:t>
            </w:r>
            <w:r w:rsidR="00A042E4" w:rsidRPr="00D61BBE">
              <w:t xml:space="preserve">GCC </w:t>
            </w:r>
            <w:r w:rsidR="0024127A" w:rsidRPr="00D61BBE">
              <w:t>Clause 17.</w:t>
            </w:r>
          </w:p>
        </w:tc>
      </w:tr>
      <w:tr w:rsidR="00D61BBE" w:rsidRPr="00D61BBE" w14:paraId="3C4243C9" w14:textId="77777777" w:rsidTr="00860EFA">
        <w:trPr>
          <w:gridAfter w:val="1"/>
          <w:wAfter w:w="14" w:type="dxa"/>
          <w:jc w:val="center"/>
        </w:trPr>
        <w:tc>
          <w:tcPr>
            <w:tcW w:w="2625" w:type="dxa"/>
          </w:tcPr>
          <w:p w14:paraId="3C4243C7" w14:textId="77777777" w:rsidR="00F60D2D" w:rsidRPr="00D61BBE"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0" w:name="_Toc299534146"/>
            <w:bookmarkStart w:id="61" w:name="_Toc348011857"/>
            <w:bookmarkStart w:id="62" w:name="_Toc20900287"/>
            <w:r w:rsidRPr="00D61BBE">
              <w:rPr>
                <w:rFonts w:ascii="Times New Roman" w:hAnsi="Times New Roman"/>
              </w:rPr>
              <w:lastRenderedPageBreak/>
              <w:t>Suspension</w:t>
            </w:r>
            <w:bookmarkEnd w:id="60"/>
            <w:bookmarkEnd w:id="61"/>
            <w:bookmarkEnd w:id="62"/>
          </w:p>
        </w:tc>
        <w:tc>
          <w:tcPr>
            <w:tcW w:w="6917" w:type="dxa"/>
            <w:gridSpan w:val="2"/>
          </w:tcPr>
          <w:p w14:paraId="3C4243C8" w14:textId="4AA0FB36" w:rsidR="00F60D2D" w:rsidRPr="00D61BBE" w:rsidRDefault="0077727A" w:rsidP="003801B8">
            <w:pPr>
              <w:pStyle w:val="BodyText"/>
              <w:spacing w:after="200"/>
              <w:ind w:left="747" w:hanging="720"/>
              <w:jc w:val="both"/>
            </w:pPr>
            <w:r w:rsidRPr="00D61BBE">
              <w:t>4</w:t>
            </w:r>
            <w:r w:rsidR="006E4B0C" w:rsidRPr="00D61BBE">
              <w:t>.1</w:t>
            </w:r>
            <w:r w:rsidR="00F60D2D" w:rsidRPr="00D61BBE">
              <w:tab/>
              <w:t xml:space="preserve">The </w:t>
            </w:r>
            <w:r w:rsidR="009314C1" w:rsidRPr="00D61BBE">
              <w:t>MCA Entity</w:t>
            </w:r>
            <w:r w:rsidR="00F60D2D" w:rsidRPr="00D61BBE">
              <w:t xml:space="preserve"> may, by written notice of suspension to the Consultant, suspend part or all payments to the Consultant hereunder if the Consultant fails to perform any of its obligations under this Contract, including the carrying out of the Services, provided that such notice of suspension (</w:t>
            </w:r>
            <w:proofErr w:type="spellStart"/>
            <w:r w:rsidR="00F60D2D" w:rsidRPr="00D61BBE">
              <w:t>i</w:t>
            </w:r>
            <w:proofErr w:type="spellEnd"/>
            <w:r w:rsidR="00F60D2D" w:rsidRPr="00D61BBE">
              <w:t xml:space="preserve">) shall specify the nature of the failure, and (ii) shall request the Consultant to remedy such failure within a period not exceeding seven (7) calendar days after receipt by the Consultant of such notice of suspension </w:t>
            </w:r>
            <w:r w:rsidR="00F60D2D" w:rsidRPr="00D61BBE">
              <w:rPr>
                <w:i/>
              </w:rPr>
              <w:t xml:space="preserve"> </w:t>
            </w:r>
            <w:r w:rsidR="00F60D2D" w:rsidRPr="00D61BBE">
              <w:t xml:space="preserve">or if </w:t>
            </w:r>
            <w:r w:rsidR="00240305" w:rsidRPr="00D61BBE">
              <w:t>MCC</w:t>
            </w:r>
            <w:r w:rsidR="00F60D2D" w:rsidRPr="00D61BBE">
              <w:t xml:space="preserve"> has suspended disbursements under the </w:t>
            </w:r>
            <w:r w:rsidR="00384FEB" w:rsidRPr="00D61BBE">
              <w:t>Threshold Program</w:t>
            </w:r>
            <w:r w:rsidR="00F60D2D" w:rsidRPr="00D61BBE">
              <w:t>.</w:t>
            </w:r>
          </w:p>
        </w:tc>
      </w:tr>
      <w:tr w:rsidR="00D61BBE" w:rsidRPr="00D61BBE" w14:paraId="3C4243CC" w14:textId="77777777" w:rsidTr="00860EFA">
        <w:trPr>
          <w:gridAfter w:val="1"/>
          <w:wAfter w:w="14" w:type="dxa"/>
          <w:jc w:val="center"/>
        </w:trPr>
        <w:tc>
          <w:tcPr>
            <w:tcW w:w="2625" w:type="dxa"/>
          </w:tcPr>
          <w:p w14:paraId="3C4243CA" w14:textId="77777777" w:rsidR="00F60D2D" w:rsidRPr="00D61BBE"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3" w:name="_Toc299534147"/>
            <w:bookmarkStart w:id="64" w:name="_Toc348011858"/>
            <w:bookmarkStart w:id="65" w:name="_Toc20900288"/>
            <w:r w:rsidRPr="00D61BBE">
              <w:rPr>
                <w:rFonts w:ascii="Times New Roman" w:hAnsi="Times New Roman"/>
              </w:rPr>
              <w:t>Termination</w:t>
            </w:r>
            <w:bookmarkEnd w:id="63"/>
            <w:bookmarkEnd w:id="64"/>
            <w:bookmarkEnd w:id="65"/>
          </w:p>
        </w:tc>
        <w:tc>
          <w:tcPr>
            <w:tcW w:w="6917" w:type="dxa"/>
            <w:gridSpan w:val="2"/>
          </w:tcPr>
          <w:p w14:paraId="3C4243CB" w14:textId="6E725707" w:rsidR="00F60D2D" w:rsidRPr="00D61BBE" w:rsidRDefault="0077727A" w:rsidP="00163E15">
            <w:pPr>
              <w:pStyle w:val="BodyText"/>
              <w:spacing w:after="200"/>
              <w:ind w:left="747" w:hanging="720"/>
              <w:jc w:val="both"/>
            </w:pPr>
            <w:r w:rsidRPr="00D61BBE">
              <w:t>5</w:t>
            </w:r>
            <w:r w:rsidR="006E4B0C" w:rsidRPr="00D61BBE">
              <w:t>.1</w:t>
            </w:r>
            <w:r w:rsidR="00F60D2D" w:rsidRPr="00D61BBE">
              <w:tab/>
              <w:t>This Contract may be terminated by either Party as per provisions set out below.</w:t>
            </w:r>
            <w:r w:rsidR="00D10D4E" w:rsidRPr="00D61BBE">
              <w:t xml:space="preserve"> The Contract has a term of</w:t>
            </w:r>
            <w:r w:rsidR="00E26C99" w:rsidRPr="00D61BBE">
              <w:t xml:space="preserve"> </w:t>
            </w:r>
            <w:r w:rsidR="00923AB6" w:rsidRPr="00D61BBE">
              <w:rPr>
                <w:b/>
                <w:bCs/>
              </w:rPr>
              <w:t>x</w:t>
            </w:r>
            <w:r w:rsidR="002864E7" w:rsidRPr="00D61BBE">
              <w:t xml:space="preserve"> </w:t>
            </w:r>
            <w:r w:rsidR="00D10D4E" w:rsidRPr="00D61BBE">
              <w:t xml:space="preserve">months that starts upon signature of this contract. The contract will terminate on its own when the term expires at </w:t>
            </w:r>
            <w:r w:rsidR="00D10D4E" w:rsidRPr="00D61BBE">
              <w:rPr>
                <w:b/>
              </w:rPr>
              <w:t>[XXX date].</w:t>
            </w:r>
          </w:p>
        </w:tc>
      </w:tr>
      <w:tr w:rsidR="00D61BBE" w:rsidRPr="00D61BBE" w14:paraId="3C4243D6" w14:textId="77777777" w:rsidTr="00860EFA">
        <w:trPr>
          <w:gridAfter w:val="1"/>
          <w:wAfter w:w="14" w:type="dxa"/>
          <w:jc w:val="center"/>
        </w:trPr>
        <w:tc>
          <w:tcPr>
            <w:tcW w:w="2625" w:type="dxa"/>
          </w:tcPr>
          <w:p w14:paraId="3C4243CD" w14:textId="77777777" w:rsidR="00F60D2D" w:rsidRPr="00D61BBE" w:rsidRDefault="00F60D2D" w:rsidP="00EF5582">
            <w:pPr>
              <w:pStyle w:val="Section8Heading3"/>
              <w:ind w:left="888" w:hanging="540"/>
            </w:pPr>
            <w:r w:rsidRPr="00D61BBE">
              <w:rPr>
                <w:iCs/>
              </w:rPr>
              <w:t>a.</w:t>
            </w:r>
            <w:r w:rsidRPr="00D61BBE">
              <w:rPr>
                <w:iCs/>
              </w:rPr>
              <w:tab/>
              <w:t xml:space="preserve">By the </w:t>
            </w:r>
            <w:r w:rsidR="009314C1" w:rsidRPr="00D61BBE">
              <w:t>MCA Entity</w:t>
            </w:r>
          </w:p>
        </w:tc>
        <w:tc>
          <w:tcPr>
            <w:tcW w:w="6917" w:type="dxa"/>
            <w:gridSpan w:val="2"/>
          </w:tcPr>
          <w:p w14:paraId="3C4243CE" w14:textId="0808A7D4" w:rsidR="00F60D2D" w:rsidRPr="00D61BBE" w:rsidRDefault="0077727A" w:rsidP="00163E15">
            <w:pPr>
              <w:pStyle w:val="BodyText"/>
              <w:spacing w:after="200"/>
              <w:ind w:left="747" w:hanging="720"/>
              <w:jc w:val="both"/>
            </w:pPr>
            <w:r w:rsidRPr="00D61BBE">
              <w:t>5</w:t>
            </w:r>
            <w:r w:rsidR="006E4B0C" w:rsidRPr="00D61BBE">
              <w:t>.2</w:t>
            </w:r>
            <w:r w:rsidR="00F60D2D" w:rsidRPr="00D61BBE">
              <w:tab/>
              <w:t xml:space="preserve">The </w:t>
            </w:r>
            <w:r w:rsidR="009314C1" w:rsidRPr="00D61BBE">
              <w:t>MCA Entity</w:t>
            </w:r>
            <w:r w:rsidR="00F60D2D" w:rsidRPr="00D61BBE">
              <w:t xml:space="preserve"> may terminate this Contract with at least fourteen (14) calendar days prior written notice to the Consultant after the occurrence of any of the events specified in paragraphs (a) through (e) of this Clause: </w:t>
            </w:r>
          </w:p>
          <w:p w14:paraId="3C4243CF" w14:textId="6B567D96" w:rsidR="00F60D2D" w:rsidRPr="00D61BBE" w:rsidRDefault="00F60D2D" w:rsidP="006E4B0C">
            <w:pPr>
              <w:keepNext/>
              <w:keepLines/>
              <w:spacing w:after="200"/>
              <w:ind w:left="1107" w:hanging="360"/>
              <w:jc w:val="both"/>
            </w:pPr>
            <w:r w:rsidRPr="00D61BBE">
              <w:lastRenderedPageBreak/>
              <w:t>(a)</w:t>
            </w:r>
            <w:r w:rsidRPr="00D61BBE">
              <w:tab/>
              <w:t xml:space="preserve">If the Consultant does not remedy a failure in the performance of its obligations under the Contract after being notified by the </w:t>
            </w:r>
            <w:r w:rsidR="009314C1" w:rsidRPr="00D61BBE">
              <w:t>MCA Entity</w:t>
            </w:r>
            <w:r w:rsidRPr="00D61BBE">
              <w:t xml:space="preserve"> in writing by specifying the nature of the failure and requesting to remedy it within at least ten (10) calendar days after the receipt </w:t>
            </w:r>
            <w:r w:rsidR="00170BC9" w:rsidRPr="00D61BBE">
              <w:t>of the</w:t>
            </w:r>
            <w:r w:rsidRPr="00D61BBE">
              <w:t xml:space="preserve"> </w:t>
            </w:r>
            <w:r w:rsidR="009314C1" w:rsidRPr="00D61BBE">
              <w:t>MCA Entity</w:t>
            </w:r>
            <w:r w:rsidRPr="00D61BBE">
              <w:t>’s notice;</w:t>
            </w:r>
          </w:p>
          <w:p w14:paraId="3C4243D1" w14:textId="2624D1F0" w:rsidR="00F60D2D" w:rsidRPr="00D61BBE" w:rsidRDefault="00F60D2D" w:rsidP="006E4B0C">
            <w:pPr>
              <w:keepNext/>
              <w:keepLines/>
              <w:spacing w:after="200"/>
              <w:ind w:left="1107" w:hanging="360"/>
              <w:jc w:val="both"/>
            </w:pPr>
            <w:r w:rsidRPr="00D61BBE">
              <w:t>(b)</w:t>
            </w:r>
            <w:r w:rsidRPr="00D61BBE">
              <w:tab/>
              <w:t>If the Consultant becomes insolvent or bankrupt;</w:t>
            </w:r>
          </w:p>
          <w:p w14:paraId="3C4243D3" w14:textId="6D969B8F" w:rsidR="00F60D2D" w:rsidRPr="00D61BBE" w:rsidRDefault="00F60D2D" w:rsidP="006E4B0C">
            <w:pPr>
              <w:spacing w:after="200"/>
              <w:ind w:left="1107" w:hanging="360"/>
              <w:jc w:val="both"/>
            </w:pPr>
            <w:r w:rsidRPr="00D61BBE">
              <w:t>(c)</w:t>
            </w:r>
            <w:r w:rsidRPr="00D61BBE">
              <w:tab/>
              <w:t xml:space="preserve">If the Consultant, in the judgment of the </w:t>
            </w:r>
            <w:r w:rsidR="009314C1" w:rsidRPr="00D61BBE">
              <w:t>MCA Entity</w:t>
            </w:r>
            <w:r w:rsidRPr="00D61BBE">
              <w:t xml:space="preserve">, has engaged in integrity violations as defined in Attachment 1 or if in the judgment of the </w:t>
            </w:r>
            <w:r w:rsidR="009314C1" w:rsidRPr="00D61BBE">
              <w:t>MCA Entity</w:t>
            </w:r>
            <w:r w:rsidRPr="00D61BBE">
              <w:t xml:space="preserve">, continuing the Contract will be detrimental to the interests or reputation of the </w:t>
            </w:r>
            <w:r w:rsidR="009314C1" w:rsidRPr="00D61BBE">
              <w:t>MCA Entity</w:t>
            </w:r>
            <w:r w:rsidR="0078430B" w:rsidRPr="00D61BBE">
              <w:t xml:space="preserve">, </w:t>
            </w:r>
            <w:r w:rsidRPr="00D61BBE">
              <w:t>or the project;</w:t>
            </w:r>
          </w:p>
          <w:p w14:paraId="3C4243D4" w14:textId="77777777" w:rsidR="00F60D2D" w:rsidRPr="00D61BBE" w:rsidRDefault="00F60D2D" w:rsidP="006E4B0C">
            <w:pPr>
              <w:spacing w:after="200"/>
              <w:ind w:left="1107" w:hanging="360"/>
              <w:jc w:val="both"/>
            </w:pPr>
            <w:r w:rsidRPr="00D61BBE">
              <w:t>(d)</w:t>
            </w:r>
            <w:r w:rsidRPr="00D61BBE">
              <w:tab/>
              <w:t xml:space="preserve">If the </w:t>
            </w:r>
            <w:r w:rsidR="009314C1" w:rsidRPr="00D61BBE">
              <w:t>MCA Entity</w:t>
            </w:r>
            <w:r w:rsidRPr="00D61BBE">
              <w:t>, in its sole discretion and for any reason whatsoever, decides to terminate this Contract.</w:t>
            </w:r>
          </w:p>
          <w:p w14:paraId="3C4243D5" w14:textId="342E570F" w:rsidR="00F60D2D" w:rsidRPr="00D61BBE" w:rsidRDefault="00F60D2D" w:rsidP="006E4B0C">
            <w:pPr>
              <w:spacing w:after="200"/>
              <w:ind w:left="1107" w:hanging="360"/>
              <w:jc w:val="both"/>
            </w:pPr>
            <w:r w:rsidRPr="00D61BBE">
              <w:t>(e)</w:t>
            </w:r>
            <w:r w:rsidRPr="00D61BBE">
              <w:tab/>
              <w:t xml:space="preserve">If the </w:t>
            </w:r>
            <w:r w:rsidR="00384FEB" w:rsidRPr="00D61BBE">
              <w:t>Threshold Program</w:t>
            </w:r>
            <w:r w:rsidRPr="00D61BBE">
              <w:t xml:space="preserve"> has been terminated or </w:t>
            </w:r>
            <w:r w:rsidR="0078430B" w:rsidRPr="00D61BBE">
              <w:t xml:space="preserve">MCC </w:t>
            </w:r>
            <w:r w:rsidRPr="00D61BBE">
              <w:t xml:space="preserve">has suspended disbursements under the </w:t>
            </w:r>
            <w:r w:rsidR="00384FEB" w:rsidRPr="00D61BBE">
              <w:t>Threshold Program</w:t>
            </w:r>
            <w:r w:rsidRPr="00D61BBE">
              <w:t>.</w:t>
            </w:r>
            <w:r w:rsidR="00125B07" w:rsidRPr="00D61BBE">
              <w:t xml:space="preserve"> If this Contract is suspended pursuant to this GCC Sub-Clause 5.2 (e)</w:t>
            </w:r>
            <w:r w:rsidR="0077727A" w:rsidRPr="00D61BBE">
              <w:t xml:space="preserve"> </w:t>
            </w:r>
            <w:r w:rsidR="00125B07" w:rsidRPr="00D61BBE">
              <w:t>the Consultant has an obligation to mitigate all expenses, damages and losses to the MCA Entity during the period of the suspension.</w:t>
            </w:r>
          </w:p>
        </w:tc>
      </w:tr>
      <w:tr w:rsidR="00D61BBE" w:rsidRPr="00D61BBE" w14:paraId="3C4243DE" w14:textId="77777777" w:rsidTr="00860EFA">
        <w:trPr>
          <w:gridAfter w:val="1"/>
          <w:wAfter w:w="14" w:type="dxa"/>
          <w:trHeight w:val="2862"/>
          <w:jc w:val="center"/>
        </w:trPr>
        <w:tc>
          <w:tcPr>
            <w:tcW w:w="2625" w:type="dxa"/>
          </w:tcPr>
          <w:p w14:paraId="3C4243D7" w14:textId="77777777" w:rsidR="00F60D2D" w:rsidRPr="00D61BBE" w:rsidRDefault="00F60D2D" w:rsidP="00EF5582">
            <w:pPr>
              <w:pStyle w:val="Section8Heading3"/>
              <w:ind w:left="888" w:hanging="540"/>
            </w:pPr>
            <w:r w:rsidRPr="00D61BBE">
              <w:lastRenderedPageBreak/>
              <w:t>b.</w:t>
            </w:r>
            <w:r w:rsidRPr="00D61BBE">
              <w:tab/>
              <w:t>By the Consultant</w:t>
            </w:r>
          </w:p>
        </w:tc>
        <w:tc>
          <w:tcPr>
            <w:tcW w:w="6917" w:type="dxa"/>
            <w:gridSpan w:val="2"/>
          </w:tcPr>
          <w:p w14:paraId="3C4243D8" w14:textId="1EC4199C" w:rsidR="00805905" w:rsidRPr="00D61BBE" w:rsidRDefault="0077727A" w:rsidP="006E4B0C">
            <w:pPr>
              <w:pStyle w:val="BodyText"/>
              <w:spacing w:after="200"/>
              <w:ind w:left="747" w:hanging="720"/>
              <w:jc w:val="both"/>
            </w:pPr>
            <w:r w:rsidRPr="00D61BBE">
              <w:t>5</w:t>
            </w:r>
            <w:r w:rsidR="00F60D2D" w:rsidRPr="00D61BBE">
              <w:t>.3</w:t>
            </w:r>
            <w:r w:rsidR="00F60D2D" w:rsidRPr="00D61BBE">
              <w:tab/>
            </w:r>
            <w:bookmarkStart w:id="66" w:name="_Toc421026277"/>
            <w:r w:rsidR="00805905" w:rsidRPr="00D61BBE">
              <w:t>The Consultant may terminate this Contract, upon written notice to the MCA Entity in accordance with the time period specified below, such notice to be given after the occurrence of any of the events specified in paragraphs (a) through (e) of this GCC Sub-Claus</w:t>
            </w:r>
            <w:bookmarkEnd w:id="66"/>
            <w:r w:rsidR="00805905" w:rsidRPr="00D61BBE">
              <w:t>e 5:</w:t>
            </w:r>
          </w:p>
          <w:p w14:paraId="3C4243D9" w14:textId="77777777" w:rsidR="00805905" w:rsidRPr="00D61BBE" w:rsidRDefault="00805905" w:rsidP="006D18BB">
            <w:pPr>
              <w:pStyle w:val="SimpleLista"/>
              <w:numPr>
                <w:ilvl w:val="0"/>
                <w:numId w:val="40"/>
              </w:numPr>
              <w:tabs>
                <w:tab w:val="clear" w:pos="1170"/>
              </w:tabs>
              <w:spacing w:after="200"/>
              <w:ind w:left="1137"/>
              <w:jc w:val="both"/>
              <w:outlineLvl w:val="1"/>
              <w:rPr>
                <w:lang w:val="en-US"/>
              </w:rPr>
            </w:pPr>
            <w:bookmarkStart w:id="67" w:name="_Toc421026278"/>
            <w:bookmarkStart w:id="68" w:name="_Toc428437672"/>
            <w:bookmarkStart w:id="69" w:name="_Toc428443505"/>
            <w:bookmarkStart w:id="70" w:name="_Toc434935998"/>
            <w:bookmarkStart w:id="71" w:name="_Toc442272355"/>
            <w:bookmarkStart w:id="72" w:name="_Toc442273112"/>
            <w:bookmarkStart w:id="73" w:name="_Toc444844661"/>
            <w:bookmarkStart w:id="74" w:name="_Toc444851845"/>
            <w:bookmarkStart w:id="75" w:name="_Toc447549618"/>
            <w:bookmarkStart w:id="76" w:name="_Toc20900289"/>
            <w:r w:rsidRPr="00D61BBE">
              <w:rPr>
                <w:lang w:val="en-US"/>
              </w:rPr>
              <w:t>If the MCA Entity fails to pay any money due to the Consultant pursuant to this Contract that is not otherwise subject to dispute pursuant to GCC Clause 1</w:t>
            </w:r>
            <w:r w:rsidR="00AD5B68" w:rsidRPr="00D61BBE">
              <w:rPr>
                <w:lang w:val="en-US"/>
              </w:rPr>
              <w:t>7</w:t>
            </w:r>
            <w:r w:rsidRPr="00D61BBE">
              <w:rPr>
                <w:lang w:val="en-US"/>
              </w:rPr>
              <w:t xml:space="preserve"> 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notice of termination is made by the MCA Entity</w:t>
            </w:r>
            <w:r w:rsidRPr="00D61BBE">
              <w:rPr>
                <w:b/>
                <w:lang w:val="en-US"/>
              </w:rPr>
              <w:t xml:space="preserve"> </w:t>
            </w:r>
            <w:r w:rsidRPr="00D61BBE">
              <w:rPr>
                <w:lang w:val="en-US"/>
              </w:rPr>
              <w:t>to the Consultant within such thirty (30) days.</w:t>
            </w:r>
            <w:bookmarkEnd w:id="67"/>
            <w:bookmarkEnd w:id="68"/>
            <w:bookmarkEnd w:id="69"/>
            <w:bookmarkEnd w:id="70"/>
            <w:bookmarkEnd w:id="71"/>
            <w:bookmarkEnd w:id="72"/>
            <w:bookmarkEnd w:id="73"/>
            <w:bookmarkEnd w:id="74"/>
            <w:bookmarkEnd w:id="75"/>
            <w:bookmarkEnd w:id="76"/>
          </w:p>
          <w:p w14:paraId="3C4243DA" w14:textId="77777777" w:rsidR="00805905" w:rsidRPr="00D61BBE" w:rsidRDefault="00805905" w:rsidP="006D18BB">
            <w:pPr>
              <w:pStyle w:val="SimpleLista"/>
              <w:numPr>
                <w:ilvl w:val="0"/>
                <w:numId w:val="40"/>
              </w:numPr>
              <w:tabs>
                <w:tab w:val="clear" w:pos="1170"/>
              </w:tabs>
              <w:spacing w:after="200"/>
              <w:ind w:left="1137"/>
              <w:jc w:val="both"/>
              <w:outlineLvl w:val="1"/>
              <w:rPr>
                <w:lang w:val="en-US"/>
              </w:rPr>
            </w:pPr>
            <w:bookmarkStart w:id="77" w:name="_Toc421026279"/>
            <w:bookmarkStart w:id="78" w:name="_Toc428437673"/>
            <w:bookmarkStart w:id="79" w:name="_Toc428443506"/>
            <w:bookmarkStart w:id="80" w:name="_Toc434935999"/>
            <w:bookmarkStart w:id="81" w:name="_Toc442272356"/>
            <w:bookmarkStart w:id="82" w:name="_Toc442273113"/>
            <w:bookmarkStart w:id="83" w:name="_Toc444844662"/>
            <w:bookmarkStart w:id="84" w:name="_Toc444851846"/>
            <w:bookmarkStart w:id="85" w:name="_Toc447549619"/>
            <w:bookmarkStart w:id="86" w:name="_Toc20900290"/>
            <w:r w:rsidRPr="00D61BBE">
              <w:rPr>
                <w:lang w:val="en-US"/>
              </w:rPr>
              <w:t xml:space="preserve">If, as the result of an event of Force Majeure, the Consultant is unable to perform a material portion of the Services for a period of not less than sixty (60) days. Termination under this provision shall become effective </w:t>
            </w:r>
            <w:r w:rsidRPr="00D61BBE">
              <w:rPr>
                <w:lang w:val="en-US"/>
              </w:rPr>
              <w:lastRenderedPageBreak/>
              <w:t>upon the expiration of thirty (30) days after delivery of the notice of termination.</w:t>
            </w:r>
            <w:bookmarkEnd w:id="77"/>
            <w:bookmarkEnd w:id="78"/>
            <w:bookmarkEnd w:id="79"/>
            <w:bookmarkEnd w:id="80"/>
            <w:bookmarkEnd w:id="81"/>
            <w:bookmarkEnd w:id="82"/>
            <w:bookmarkEnd w:id="83"/>
            <w:bookmarkEnd w:id="84"/>
            <w:bookmarkEnd w:id="85"/>
            <w:bookmarkEnd w:id="86"/>
          </w:p>
          <w:p w14:paraId="3C4243DB" w14:textId="77777777" w:rsidR="00805905" w:rsidRPr="00D61BBE" w:rsidRDefault="00805905" w:rsidP="006D18BB">
            <w:pPr>
              <w:pStyle w:val="SimpleLista"/>
              <w:numPr>
                <w:ilvl w:val="0"/>
                <w:numId w:val="40"/>
              </w:numPr>
              <w:tabs>
                <w:tab w:val="clear" w:pos="1170"/>
              </w:tabs>
              <w:spacing w:after="200"/>
              <w:ind w:left="1137"/>
              <w:jc w:val="both"/>
              <w:outlineLvl w:val="1"/>
              <w:rPr>
                <w:lang w:val="en-US"/>
              </w:rPr>
            </w:pPr>
            <w:bookmarkStart w:id="87" w:name="_Toc421026280"/>
            <w:bookmarkStart w:id="88" w:name="_Toc428437674"/>
            <w:bookmarkStart w:id="89" w:name="_Toc428443507"/>
            <w:bookmarkStart w:id="90" w:name="_Toc434936000"/>
            <w:bookmarkStart w:id="91" w:name="_Toc442272357"/>
            <w:bookmarkStart w:id="92" w:name="_Toc442273114"/>
            <w:bookmarkStart w:id="93" w:name="_Toc444844663"/>
            <w:bookmarkStart w:id="94" w:name="_Toc444851847"/>
            <w:bookmarkStart w:id="95" w:name="_Toc447549620"/>
            <w:bookmarkStart w:id="96" w:name="_Toc20900291"/>
            <w:r w:rsidRPr="00D61BBE">
              <w:rPr>
                <w:lang w:val="en-US"/>
              </w:rPr>
              <w:t>If the MCA Entity fails to comply with any final decision reached as a result of arbitration pursuant to GCC Clause 1</w:t>
            </w:r>
            <w:r w:rsidR="00AD5B68" w:rsidRPr="00D61BBE">
              <w:rPr>
                <w:lang w:val="en-US"/>
              </w:rPr>
              <w:t>7</w:t>
            </w:r>
            <w:r w:rsidRPr="00D61BBE">
              <w:rPr>
                <w:lang w:val="en-US"/>
              </w:rPr>
              <w:t>. Termination under this provision shall become effective upon the expiration of thirty (30) days after delivery of the notice of termination.</w:t>
            </w:r>
            <w:bookmarkEnd w:id="87"/>
            <w:bookmarkEnd w:id="88"/>
            <w:bookmarkEnd w:id="89"/>
            <w:bookmarkEnd w:id="90"/>
            <w:bookmarkEnd w:id="91"/>
            <w:bookmarkEnd w:id="92"/>
            <w:bookmarkEnd w:id="93"/>
            <w:bookmarkEnd w:id="94"/>
            <w:bookmarkEnd w:id="95"/>
            <w:bookmarkEnd w:id="96"/>
          </w:p>
          <w:p w14:paraId="3C4243DC" w14:textId="70CEB75C" w:rsidR="00860EFA" w:rsidRPr="00D61BBE" w:rsidRDefault="00805905" w:rsidP="006D18BB">
            <w:pPr>
              <w:pStyle w:val="SimpleLista"/>
              <w:numPr>
                <w:ilvl w:val="0"/>
                <w:numId w:val="40"/>
              </w:numPr>
              <w:tabs>
                <w:tab w:val="clear" w:pos="1170"/>
              </w:tabs>
              <w:spacing w:after="200"/>
              <w:ind w:left="1137"/>
              <w:jc w:val="both"/>
              <w:outlineLvl w:val="1"/>
              <w:rPr>
                <w:lang w:val="en-US"/>
              </w:rPr>
            </w:pPr>
            <w:bookmarkStart w:id="97" w:name="_Toc20900292"/>
            <w:r w:rsidRPr="00D61BBE">
              <w:rPr>
                <w:lang w:val="en-US"/>
              </w:rPr>
              <w:t xml:space="preserve">If the Consultant does not receive a reimbursement of any Taxes that are exempt under the </w:t>
            </w:r>
            <w:r w:rsidR="00384FEB" w:rsidRPr="00D61BBE">
              <w:rPr>
                <w:lang w:val="en-US"/>
              </w:rPr>
              <w:t>Threshold Program</w:t>
            </w:r>
            <w:r w:rsidRPr="00D61BBE">
              <w:rPr>
                <w:lang w:val="en-US"/>
              </w:rPr>
              <w:t xml:space="preserve"> within one hundred and twenty (120) days after the Consultant gives notice to the MCA Entity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w:t>
            </w:r>
            <w:bookmarkStart w:id="98" w:name="_Toc421026281"/>
            <w:bookmarkStart w:id="99" w:name="_Toc428437675"/>
            <w:bookmarkStart w:id="100" w:name="_Toc428443508"/>
            <w:bookmarkStart w:id="101" w:name="_Toc434936001"/>
            <w:bookmarkStart w:id="102" w:name="_Toc442272358"/>
            <w:bookmarkStart w:id="103" w:name="_Toc442273115"/>
            <w:bookmarkStart w:id="104" w:name="_Toc444844664"/>
            <w:bookmarkStart w:id="105" w:name="_Toc444851848"/>
            <w:bookmarkStart w:id="106" w:name="_Toc447549621"/>
            <w:r w:rsidRPr="00D61BBE">
              <w:rPr>
                <w:lang w:val="en-US"/>
              </w:rPr>
              <w:t>30) days.</w:t>
            </w:r>
            <w:bookmarkEnd w:id="98"/>
            <w:bookmarkEnd w:id="99"/>
            <w:bookmarkEnd w:id="100"/>
            <w:bookmarkEnd w:id="101"/>
            <w:bookmarkEnd w:id="102"/>
            <w:bookmarkEnd w:id="103"/>
            <w:bookmarkEnd w:id="104"/>
            <w:bookmarkEnd w:id="105"/>
            <w:bookmarkEnd w:id="106"/>
            <w:bookmarkEnd w:id="97"/>
          </w:p>
          <w:p w14:paraId="3C4243DD" w14:textId="61602134" w:rsidR="00F60D2D" w:rsidRPr="00D61BBE" w:rsidRDefault="00805905" w:rsidP="006D18BB">
            <w:pPr>
              <w:pStyle w:val="SimpleLista"/>
              <w:numPr>
                <w:ilvl w:val="0"/>
                <w:numId w:val="40"/>
              </w:numPr>
              <w:tabs>
                <w:tab w:val="clear" w:pos="1170"/>
              </w:tabs>
              <w:spacing w:after="200"/>
              <w:ind w:left="1137"/>
              <w:jc w:val="both"/>
              <w:outlineLvl w:val="1"/>
            </w:pPr>
            <w:bookmarkStart w:id="107" w:name="_Toc421026282"/>
            <w:bookmarkStart w:id="108" w:name="_Toc428437676"/>
            <w:bookmarkStart w:id="109" w:name="_Toc428443509"/>
            <w:bookmarkStart w:id="110" w:name="_Toc434936002"/>
            <w:bookmarkStart w:id="111" w:name="_Toc442272359"/>
            <w:bookmarkStart w:id="112" w:name="_Toc442273116"/>
            <w:bookmarkStart w:id="113" w:name="_Toc444844665"/>
            <w:bookmarkStart w:id="114" w:name="_Toc444851849"/>
            <w:bookmarkStart w:id="115" w:name="_Toc447549622"/>
            <w:bookmarkStart w:id="116" w:name="_Toc20900293"/>
            <w:r w:rsidRPr="00D61BBE">
              <w:t xml:space="preserve">If this Contract is suspended in accordance for a period of time exceeding three (3) consecutive months; provided that the Consultant has complied with its obligation to mitigate in accordance with GCC Sub-Clauses </w:t>
            </w:r>
            <w:r w:rsidR="00125B07" w:rsidRPr="00D61BBE">
              <w:t>5.2 (e)</w:t>
            </w:r>
            <w:r w:rsidRPr="00D61BBE">
              <w:t xml:space="preserve"> or (</w:t>
            </w:r>
            <w:proofErr w:type="spellStart"/>
            <w:r w:rsidRPr="00D61BBE">
              <w:t>i</w:t>
            </w:r>
            <w:proofErr w:type="spellEnd"/>
            <w:r w:rsidRPr="00D61BBE">
              <w:t>) during the period of the suspension. Termination under this provision shall become effective upon the expiration of thirty (30) days after delivery of the notice of termination.</w:t>
            </w:r>
            <w:bookmarkEnd w:id="107"/>
            <w:bookmarkEnd w:id="108"/>
            <w:bookmarkEnd w:id="109"/>
            <w:bookmarkEnd w:id="110"/>
            <w:bookmarkEnd w:id="111"/>
            <w:bookmarkEnd w:id="112"/>
            <w:bookmarkEnd w:id="113"/>
            <w:bookmarkEnd w:id="114"/>
            <w:bookmarkEnd w:id="115"/>
            <w:bookmarkEnd w:id="116"/>
          </w:p>
        </w:tc>
      </w:tr>
      <w:tr w:rsidR="00D61BBE" w:rsidRPr="00D61BBE" w14:paraId="3C4243E1" w14:textId="77777777" w:rsidTr="00860EFA">
        <w:trPr>
          <w:gridAfter w:val="2"/>
          <w:wAfter w:w="20" w:type="dxa"/>
          <w:jc w:val="center"/>
        </w:trPr>
        <w:tc>
          <w:tcPr>
            <w:tcW w:w="2625" w:type="dxa"/>
          </w:tcPr>
          <w:p w14:paraId="3C4243DF" w14:textId="77777777" w:rsidR="00F60D2D" w:rsidRPr="00D61BBE"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17" w:name="_Toc348011859"/>
            <w:bookmarkStart w:id="118" w:name="_Toc20900294"/>
            <w:r w:rsidRPr="00D61BBE">
              <w:rPr>
                <w:rFonts w:ascii="Times New Roman" w:hAnsi="Times New Roman"/>
              </w:rPr>
              <w:lastRenderedPageBreak/>
              <w:t>Obligations of the Consultant</w:t>
            </w:r>
            <w:bookmarkEnd w:id="117"/>
            <w:bookmarkEnd w:id="118"/>
          </w:p>
        </w:tc>
        <w:tc>
          <w:tcPr>
            <w:tcW w:w="6911" w:type="dxa"/>
          </w:tcPr>
          <w:p w14:paraId="3C4243E0" w14:textId="77777777" w:rsidR="00F60D2D" w:rsidRPr="00D61BBE" w:rsidRDefault="00F60D2D" w:rsidP="00EF5582">
            <w:pPr>
              <w:ind w:right="-72"/>
              <w:jc w:val="both"/>
            </w:pPr>
          </w:p>
        </w:tc>
      </w:tr>
      <w:tr w:rsidR="00D61BBE" w:rsidRPr="00D61BBE" w14:paraId="3C4243E5" w14:textId="77777777" w:rsidTr="00860EFA">
        <w:trPr>
          <w:gridAfter w:val="2"/>
          <w:wAfter w:w="20" w:type="dxa"/>
          <w:jc w:val="center"/>
        </w:trPr>
        <w:tc>
          <w:tcPr>
            <w:tcW w:w="2625" w:type="dxa"/>
          </w:tcPr>
          <w:p w14:paraId="3C4243E2" w14:textId="77777777" w:rsidR="00F60D2D" w:rsidRPr="00D61BBE" w:rsidRDefault="00F60D2D" w:rsidP="00EF5582">
            <w:pPr>
              <w:pStyle w:val="Section8Heading3"/>
              <w:ind w:left="888" w:hanging="540"/>
            </w:pPr>
            <w:r w:rsidRPr="00D61BBE">
              <w:t>a.</w:t>
            </w:r>
            <w:r w:rsidRPr="00D61BBE">
              <w:tab/>
              <w:t>Standard of Performance</w:t>
            </w:r>
          </w:p>
        </w:tc>
        <w:tc>
          <w:tcPr>
            <w:tcW w:w="6911" w:type="dxa"/>
          </w:tcPr>
          <w:p w14:paraId="3C4243E3" w14:textId="77777777" w:rsidR="00F60D2D" w:rsidRPr="00D61BBE" w:rsidRDefault="000D7A25" w:rsidP="00EF5582">
            <w:pPr>
              <w:tabs>
                <w:tab w:val="left" w:pos="747"/>
              </w:tabs>
              <w:spacing w:after="200"/>
              <w:ind w:left="747" w:right="-72" w:hanging="720"/>
              <w:jc w:val="both"/>
            </w:pPr>
            <w:r w:rsidRPr="00D61BBE">
              <w:t>6</w:t>
            </w:r>
            <w:r w:rsidR="00F60D2D" w:rsidRPr="00D61BBE">
              <w:t>.1</w:t>
            </w:r>
            <w:r w:rsidR="00F60D2D" w:rsidRPr="00D61BBE">
              <w:tab/>
              <w:t>The Consultant shall carry out the Services with due diligence and efficiency, and shall exercise such reasonable skill and care in the performance of the Services as is consistent with sound professional practices.</w:t>
            </w:r>
          </w:p>
          <w:p w14:paraId="3C4243E4" w14:textId="6B6382BB" w:rsidR="00F60D2D" w:rsidRPr="00D61BBE" w:rsidRDefault="000D7A25" w:rsidP="00EF5582">
            <w:pPr>
              <w:spacing w:after="200"/>
              <w:ind w:left="747" w:right="-72" w:hanging="720"/>
              <w:jc w:val="both"/>
            </w:pPr>
            <w:r w:rsidRPr="00D61BBE">
              <w:t>6</w:t>
            </w:r>
            <w:r w:rsidR="00F60D2D" w:rsidRPr="00D61BBE">
              <w:t>.2</w:t>
            </w:r>
            <w:r w:rsidR="00F60D2D" w:rsidRPr="00D61BBE">
              <w:tab/>
              <w:t xml:space="preserve">The Consultant shall act at all times so as to protect the interests of the </w:t>
            </w:r>
            <w:r w:rsidR="009314C1" w:rsidRPr="00D61BBE">
              <w:t>MCA Entity</w:t>
            </w:r>
            <w:r w:rsidR="00F60D2D" w:rsidRPr="00D61BBE">
              <w:t xml:space="preserve"> and shall take all reasonable steps to keep all expenses to a minimum, consistent with sound professional practice</w:t>
            </w:r>
            <w:r w:rsidR="00F60D2D" w:rsidRPr="00D61BBE">
              <w:rPr>
                <w:strike/>
              </w:rPr>
              <w:t>s</w:t>
            </w:r>
            <w:r w:rsidR="006E4B0C" w:rsidRPr="00D61BBE">
              <w:t>.</w:t>
            </w:r>
          </w:p>
        </w:tc>
      </w:tr>
      <w:tr w:rsidR="00D61BBE" w:rsidRPr="00D61BBE" w14:paraId="3C4243EA" w14:textId="77777777" w:rsidTr="00860EFA">
        <w:trPr>
          <w:gridAfter w:val="2"/>
          <w:wAfter w:w="20" w:type="dxa"/>
          <w:jc w:val="center"/>
        </w:trPr>
        <w:tc>
          <w:tcPr>
            <w:tcW w:w="2625" w:type="dxa"/>
          </w:tcPr>
          <w:p w14:paraId="3C4243E7" w14:textId="72118E10" w:rsidR="00F60D2D" w:rsidRPr="00D61BBE" w:rsidRDefault="006E4B0C" w:rsidP="006E4B0C">
            <w:pPr>
              <w:pStyle w:val="Section8Heading3"/>
              <w:spacing w:after="200"/>
              <w:ind w:left="888" w:hanging="540"/>
            </w:pPr>
            <w:r w:rsidRPr="00D61BBE">
              <w:rPr>
                <w:spacing w:val="-3"/>
              </w:rPr>
              <w:t>b.</w:t>
            </w:r>
            <w:r w:rsidRPr="00D61BBE">
              <w:rPr>
                <w:spacing w:val="-3"/>
              </w:rPr>
              <w:tab/>
              <w:t>Compliance</w:t>
            </w:r>
          </w:p>
        </w:tc>
        <w:tc>
          <w:tcPr>
            <w:tcW w:w="6911" w:type="dxa"/>
          </w:tcPr>
          <w:p w14:paraId="3C4243E9" w14:textId="1F4A493B" w:rsidR="00F60D2D" w:rsidRPr="00D61BBE" w:rsidRDefault="000D7A25" w:rsidP="006E4B0C">
            <w:pPr>
              <w:keepNext/>
              <w:keepLines/>
              <w:spacing w:after="200"/>
              <w:ind w:left="747" w:hanging="720"/>
              <w:jc w:val="both"/>
            </w:pPr>
            <w:r w:rsidRPr="00D61BBE">
              <w:t>6</w:t>
            </w:r>
            <w:r w:rsidR="00F60D2D" w:rsidRPr="00D61BBE">
              <w:t>.3</w:t>
            </w:r>
            <w:r w:rsidR="00F60D2D" w:rsidRPr="00D61BBE">
              <w:tab/>
              <w:t xml:space="preserve">The Consultant shall perform the Services in accordance with the </w:t>
            </w:r>
            <w:r w:rsidR="00D60E8E" w:rsidRPr="00D61BBE">
              <w:t xml:space="preserve">Contract and the </w:t>
            </w:r>
            <w:r w:rsidRPr="00D61BBE">
              <w:t>a</w:t>
            </w:r>
            <w:r w:rsidR="00D60E8E" w:rsidRPr="00D61BBE">
              <w:t xml:space="preserve">pplicable </w:t>
            </w:r>
            <w:r w:rsidRPr="00D61BBE">
              <w:t>l</w:t>
            </w:r>
            <w:r w:rsidR="00D60E8E" w:rsidRPr="00D61BBE">
              <w:t>aw</w:t>
            </w:r>
            <w:r w:rsidR="00805905" w:rsidRPr="00D61BBE">
              <w:t xml:space="preserve"> of </w:t>
            </w:r>
            <w:r w:rsidR="002864E7" w:rsidRPr="00D61BBE">
              <w:rPr>
                <w:b/>
              </w:rPr>
              <w:t>Kosovo</w:t>
            </w:r>
            <w:r w:rsidR="006E4B0C" w:rsidRPr="00D61BBE">
              <w:rPr>
                <w:b/>
              </w:rPr>
              <w:t>.</w:t>
            </w:r>
          </w:p>
        </w:tc>
      </w:tr>
      <w:tr w:rsidR="00D61BBE" w:rsidRPr="00D61BBE" w14:paraId="3C4243F4" w14:textId="77777777" w:rsidTr="00860EFA">
        <w:trPr>
          <w:gridAfter w:val="2"/>
          <w:wAfter w:w="20" w:type="dxa"/>
          <w:trHeight w:val="5760"/>
          <w:jc w:val="center"/>
        </w:trPr>
        <w:tc>
          <w:tcPr>
            <w:tcW w:w="2625" w:type="dxa"/>
          </w:tcPr>
          <w:p w14:paraId="3C4243EB" w14:textId="7E7E3030" w:rsidR="00F60D2D" w:rsidRPr="00D61BBE" w:rsidRDefault="001E059F" w:rsidP="006E4B0C">
            <w:pPr>
              <w:pStyle w:val="Section8Heading3"/>
              <w:spacing w:after="200"/>
              <w:ind w:left="888" w:hanging="540"/>
            </w:pPr>
            <w:bookmarkStart w:id="119" w:name="_Toc299534150"/>
            <w:bookmarkStart w:id="120" w:name="_Toc348011860"/>
            <w:r w:rsidRPr="00D61BBE">
              <w:lastRenderedPageBreak/>
              <w:t>c.</w:t>
            </w:r>
            <w:r w:rsidR="006E4B0C" w:rsidRPr="00D61BBE">
              <w:rPr>
                <w:spacing w:val="-3"/>
              </w:rPr>
              <w:tab/>
            </w:r>
            <w:r w:rsidR="00F60D2D" w:rsidRPr="00D61BBE">
              <w:t>Conflict of Interest</w:t>
            </w:r>
            <w:bookmarkEnd w:id="119"/>
            <w:bookmarkEnd w:id="120"/>
          </w:p>
        </w:tc>
        <w:tc>
          <w:tcPr>
            <w:tcW w:w="6911" w:type="dxa"/>
          </w:tcPr>
          <w:p w14:paraId="3C4243EC" w14:textId="77777777" w:rsidR="00F60D2D" w:rsidRPr="00D61BBE" w:rsidRDefault="000A2BF0" w:rsidP="006E4B0C">
            <w:pPr>
              <w:keepNext/>
              <w:keepLines/>
              <w:spacing w:after="200"/>
              <w:ind w:left="747" w:hanging="720"/>
              <w:jc w:val="both"/>
            </w:pPr>
            <w:r w:rsidRPr="00D61BBE">
              <w:t>6</w:t>
            </w:r>
            <w:r w:rsidR="00F60D2D" w:rsidRPr="00D61BBE">
              <w:t>.4.</w:t>
            </w:r>
            <w:r w:rsidR="00F60D2D" w:rsidRPr="00D61BBE">
              <w:tab/>
              <w:t xml:space="preserve">The Consultant shall hold the </w:t>
            </w:r>
            <w:r w:rsidR="009314C1" w:rsidRPr="00D61BBE">
              <w:t>MCA Entity</w:t>
            </w:r>
            <w:r w:rsidR="00F60D2D" w:rsidRPr="00D61BBE">
              <w:t>’s interests paramount, without any consideration for future work, and strictly avoid conflict with other assignments or their own corporate interests.</w:t>
            </w:r>
          </w:p>
          <w:p w14:paraId="3C4243EE" w14:textId="4A0BA995" w:rsidR="00F60D2D" w:rsidRPr="00D61BBE" w:rsidRDefault="000A2BF0" w:rsidP="006E4B0C">
            <w:pPr>
              <w:keepNext/>
              <w:keepLines/>
              <w:spacing w:after="200"/>
              <w:ind w:left="747" w:hanging="720"/>
              <w:jc w:val="both"/>
            </w:pPr>
            <w:r w:rsidRPr="00D61BBE">
              <w:t>6</w:t>
            </w:r>
            <w:r w:rsidR="00F60D2D" w:rsidRPr="00D61BBE">
              <w:t>.5</w:t>
            </w:r>
            <w:r w:rsidR="00F60D2D" w:rsidRPr="00D61BBE">
              <w:tab/>
              <w:t>The Consultant agrees that, during the term of this Contract and after its termination, the Consultant and any entity affiliated wit</w:t>
            </w:r>
            <w:r w:rsidR="00575570" w:rsidRPr="00D61BBE">
              <w:t xml:space="preserve">h the Consultant, </w:t>
            </w:r>
            <w:r w:rsidR="00F60D2D" w:rsidRPr="00D61BBE">
              <w:t>shall be disqualified from providing goods, works or non-consulting services resulting from or directly related to the Consultant’s Services for the preparation or implementation of the project.</w:t>
            </w:r>
          </w:p>
          <w:p w14:paraId="3C4243F0" w14:textId="77777777" w:rsidR="00F60D2D" w:rsidRPr="00D61BBE" w:rsidRDefault="000A2BF0" w:rsidP="006E4B0C">
            <w:pPr>
              <w:keepNext/>
              <w:keepLines/>
              <w:spacing w:after="200"/>
              <w:ind w:left="747" w:hanging="720"/>
              <w:jc w:val="both"/>
            </w:pPr>
            <w:r w:rsidRPr="00D61BBE">
              <w:t>6</w:t>
            </w:r>
            <w:r w:rsidR="00F60D2D" w:rsidRPr="00D61BBE">
              <w:t>.6</w:t>
            </w:r>
            <w:r w:rsidR="00F60D2D" w:rsidRPr="00D61BBE">
              <w:tab/>
              <w:t>The Consultant shall not engage, either directly or indirectly, in any business or professional activities that would conflict with the activities assigned to them under this Contract.</w:t>
            </w:r>
          </w:p>
          <w:p w14:paraId="3C4243F3" w14:textId="05D342ED" w:rsidR="00163E15" w:rsidRPr="00D61BBE" w:rsidRDefault="000A2BF0" w:rsidP="006E4B0C">
            <w:pPr>
              <w:keepNext/>
              <w:keepLines/>
              <w:spacing w:after="200"/>
              <w:ind w:left="747" w:hanging="720"/>
              <w:jc w:val="both"/>
            </w:pPr>
            <w:r w:rsidRPr="00D61BBE">
              <w:t>6</w:t>
            </w:r>
            <w:r w:rsidR="00F60D2D" w:rsidRPr="00D61BBE">
              <w:t>.7</w:t>
            </w:r>
            <w:r w:rsidR="00F60D2D" w:rsidRPr="00D61BBE">
              <w:tab/>
              <w:t xml:space="preserve">The Consultant has an obligation shall have an obligation to disclose any situation of actual or potential conflict that impacts their capacity to serve the best interest of the </w:t>
            </w:r>
            <w:r w:rsidR="009314C1" w:rsidRPr="00D61BBE">
              <w:t>MCA</w:t>
            </w:r>
            <w:r w:rsidR="002F12B2" w:rsidRPr="00D61BBE">
              <w:t>-</w:t>
            </w:r>
            <w:r w:rsidR="009314C1" w:rsidRPr="00D61BBE">
              <w:t>Entity</w:t>
            </w:r>
            <w:r w:rsidR="00F60D2D" w:rsidRPr="00D61BBE">
              <w:t>, or that may reasonably be perceived as having this effect. Failure to disclose said situations may lead to the disqualification of the Consultant or t</w:t>
            </w:r>
            <w:r w:rsidR="00B44F93" w:rsidRPr="00D61BBE">
              <w:t>he termination of its Contract.</w:t>
            </w:r>
          </w:p>
        </w:tc>
      </w:tr>
      <w:tr w:rsidR="00D61BBE" w:rsidRPr="00D61BBE" w14:paraId="3C4243FE" w14:textId="77777777" w:rsidTr="00860EFA">
        <w:trPr>
          <w:gridAfter w:val="2"/>
          <w:wAfter w:w="20" w:type="dxa"/>
          <w:jc w:val="center"/>
        </w:trPr>
        <w:tc>
          <w:tcPr>
            <w:tcW w:w="2625" w:type="dxa"/>
          </w:tcPr>
          <w:p w14:paraId="3C4243FB" w14:textId="77777777" w:rsidR="00F60D2D" w:rsidRPr="00D61BBE"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21" w:name="_Toc299534151"/>
            <w:bookmarkStart w:id="122" w:name="_Toc348011861"/>
            <w:bookmarkStart w:id="123" w:name="_Toc20900295"/>
            <w:r w:rsidRPr="00D61BBE">
              <w:rPr>
                <w:rFonts w:ascii="Times New Roman" w:hAnsi="Times New Roman"/>
              </w:rPr>
              <w:t>Confidentiality</w:t>
            </w:r>
            <w:bookmarkEnd w:id="121"/>
            <w:bookmarkEnd w:id="122"/>
            <w:bookmarkEnd w:id="123"/>
          </w:p>
        </w:tc>
        <w:tc>
          <w:tcPr>
            <w:tcW w:w="6911" w:type="dxa"/>
          </w:tcPr>
          <w:p w14:paraId="3C4243FD" w14:textId="18AC762D" w:rsidR="000A2BF0" w:rsidRPr="00D61BBE" w:rsidRDefault="000A2BF0" w:rsidP="006E4B0C">
            <w:pPr>
              <w:pStyle w:val="BodyText2"/>
              <w:spacing w:after="0" w:line="240" w:lineRule="auto"/>
              <w:ind w:left="747" w:hanging="720"/>
              <w:jc w:val="both"/>
            </w:pPr>
            <w:r w:rsidRPr="00D61BBE">
              <w:t>7</w:t>
            </w:r>
            <w:r w:rsidR="00F60D2D" w:rsidRPr="00D61BBE">
              <w:t>.1</w:t>
            </w:r>
            <w:r w:rsidR="00F60D2D" w:rsidRPr="00D61BBE">
              <w:tab/>
              <w:t xml:space="preserve">Except with the prior written consent of the </w:t>
            </w:r>
            <w:r w:rsidR="009314C1" w:rsidRPr="00D61BBE">
              <w:t>MCA Entity</w:t>
            </w:r>
            <w:r w:rsidR="00F60D2D" w:rsidRPr="00D61BBE">
              <w:t xml:space="preserve">, the Consultant shall not at any time communicate to any person or entity any confidential information acquired in the course of the Services, </w:t>
            </w:r>
            <w:r w:rsidR="00634221" w:rsidRPr="00D61BBE">
              <w:t xml:space="preserve">nor shall the Consultant, </w:t>
            </w:r>
            <w:r w:rsidR="00F60D2D" w:rsidRPr="00D61BBE">
              <w:t>make public the recommendations formulated in the course of, o</w:t>
            </w:r>
            <w:r w:rsidR="006E4B0C" w:rsidRPr="00D61BBE">
              <w:t>r as a result of, the Services.</w:t>
            </w:r>
          </w:p>
        </w:tc>
      </w:tr>
      <w:tr w:rsidR="00D61BBE" w:rsidRPr="00D61BBE" w14:paraId="3C424406" w14:textId="77777777" w:rsidTr="00860EFA">
        <w:trPr>
          <w:gridAfter w:val="2"/>
          <w:wAfter w:w="20" w:type="dxa"/>
          <w:jc w:val="center"/>
        </w:trPr>
        <w:tc>
          <w:tcPr>
            <w:tcW w:w="2625" w:type="dxa"/>
          </w:tcPr>
          <w:p w14:paraId="3C4243FF" w14:textId="77777777" w:rsidR="00F60D2D" w:rsidRPr="00D61BBE" w:rsidRDefault="00F60D2D" w:rsidP="006E4B0C">
            <w:pPr>
              <w:pStyle w:val="Heading2"/>
              <w:widowControl/>
              <w:numPr>
                <w:ilvl w:val="0"/>
                <w:numId w:val="33"/>
              </w:numPr>
              <w:autoSpaceDE/>
              <w:autoSpaceDN/>
              <w:adjustRightInd/>
              <w:spacing w:after="200"/>
              <w:ind w:left="360"/>
              <w:jc w:val="left"/>
              <w:rPr>
                <w:rFonts w:ascii="Times New Roman" w:hAnsi="Times New Roman"/>
              </w:rPr>
            </w:pPr>
            <w:bookmarkStart w:id="124" w:name="_Toc299534153"/>
            <w:bookmarkStart w:id="125" w:name="_Toc348011862"/>
            <w:bookmarkStart w:id="126" w:name="_Toc20900296"/>
            <w:r w:rsidRPr="00D61BBE">
              <w:rPr>
                <w:rFonts w:ascii="Times New Roman" w:hAnsi="Times New Roman"/>
              </w:rPr>
              <w:t>Insurance to be taken out by the Consultant</w:t>
            </w:r>
            <w:bookmarkEnd w:id="124"/>
            <w:bookmarkEnd w:id="125"/>
            <w:bookmarkEnd w:id="126"/>
          </w:p>
        </w:tc>
        <w:tc>
          <w:tcPr>
            <w:tcW w:w="6911" w:type="dxa"/>
          </w:tcPr>
          <w:p w14:paraId="3C424400" w14:textId="6B2CA416" w:rsidR="00F60D2D" w:rsidRPr="00D61BBE" w:rsidRDefault="00631144" w:rsidP="006E4B0C">
            <w:pPr>
              <w:keepNext/>
              <w:keepLines/>
              <w:spacing w:after="200"/>
              <w:ind w:left="747" w:hanging="695"/>
              <w:jc w:val="both"/>
            </w:pPr>
            <w:r w:rsidRPr="00D61BBE">
              <w:t>8</w:t>
            </w:r>
            <w:r w:rsidR="006E4B0C" w:rsidRPr="00D61BBE">
              <w:t>.1</w:t>
            </w:r>
            <w:r w:rsidR="00F60D2D" w:rsidRPr="00D61BBE">
              <w:tab/>
              <w:t xml:space="preserve">The Consultant shall take out and maintain at its own cost adequate professional liability insurance as well as adequate insurance against third party liability and loss of or damage to equipment purchased in whole or in part with funds provided by the </w:t>
            </w:r>
            <w:r w:rsidR="009314C1" w:rsidRPr="00D61BBE">
              <w:t>MCA Entity</w:t>
            </w:r>
            <w:r w:rsidR="00F60D2D" w:rsidRPr="00D61BBE">
              <w:t>. The Consultant shall ensure that such insurance is in place prior to commencing the Services.</w:t>
            </w:r>
          </w:p>
          <w:p w14:paraId="3C424402" w14:textId="52013491" w:rsidR="00F60D2D" w:rsidRPr="00D61BBE" w:rsidRDefault="00631144" w:rsidP="006E4B0C">
            <w:pPr>
              <w:keepNext/>
              <w:keepLines/>
              <w:spacing w:after="200"/>
              <w:ind w:left="747" w:hanging="695"/>
              <w:jc w:val="both"/>
            </w:pPr>
            <w:r w:rsidRPr="00D61BBE">
              <w:t>8</w:t>
            </w:r>
            <w:r w:rsidR="006E4B0C" w:rsidRPr="00D61BBE">
              <w:t>.2</w:t>
            </w:r>
            <w:r w:rsidR="00F60D2D" w:rsidRPr="00D61BBE">
              <w:tab/>
              <w:t xml:space="preserve">The </w:t>
            </w:r>
            <w:r w:rsidR="009314C1" w:rsidRPr="00D61BBE">
              <w:t>MCA Entity</w:t>
            </w:r>
            <w:r w:rsidR="00F60D2D" w:rsidRPr="00D61BBE">
              <w:t xml:space="preserve"> undertakes no responsibility in respect of any life, health, accident, travel or other insurance which may be necessary or desirable for the Consultant, for purpose of the Services, nor for any dependent of any such person. </w:t>
            </w:r>
          </w:p>
          <w:p w14:paraId="3C424405" w14:textId="23FC7C70" w:rsidR="00F60D2D" w:rsidRPr="00D61BBE" w:rsidRDefault="00631144" w:rsidP="006E4B0C">
            <w:pPr>
              <w:keepNext/>
              <w:keepLines/>
              <w:spacing w:after="200"/>
              <w:ind w:left="747" w:hanging="695"/>
              <w:jc w:val="both"/>
            </w:pPr>
            <w:r w:rsidRPr="00D61BBE">
              <w:t>8</w:t>
            </w:r>
            <w:r w:rsidR="006E4B0C" w:rsidRPr="00D61BBE">
              <w:t>.3</w:t>
            </w:r>
            <w:r w:rsidR="00F60D2D" w:rsidRPr="00D61BBE">
              <w:tab/>
              <w:t xml:space="preserve">The </w:t>
            </w:r>
            <w:r w:rsidR="009314C1" w:rsidRPr="00D61BBE">
              <w:t>MCA Entity</w:t>
            </w:r>
            <w:r w:rsidR="00F60D2D" w:rsidRPr="00D61BBE">
              <w:t xml:space="preserve"> reserves the right to require original evidence that the Consultant has taken out the necessary insurance.</w:t>
            </w:r>
          </w:p>
        </w:tc>
      </w:tr>
      <w:tr w:rsidR="00D61BBE" w:rsidRPr="00D61BBE" w14:paraId="3C42440A" w14:textId="77777777" w:rsidTr="00860EFA">
        <w:trPr>
          <w:gridAfter w:val="2"/>
          <w:wAfter w:w="20" w:type="dxa"/>
          <w:jc w:val="center"/>
        </w:trPr>
        <w:tc>
          <w:tcPr>
            <w:tcW w:w="2625" w:type="dxa"/>
          </w:tcPr>
          <w:p w14:paraId="3C424407" w14:textId="77777777" w:rsidR="00F60D2D" w:rsidRPr="00D61BBE"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27" w:name="_Toc299534154"/>
            <w:bookmarkStart w:id="128" w:name="_Toc348011863"/>
            <w:bookmarkStart w:id="129" w:name="_Toc20900297"/>
            <w:r w:rsidRPr="00D61BBE">
              <w:rPr>
                <w:rFonts w:ascii="Times New Roman" w:hAnsi="Times New Roman"/>
              </w:rPr>
              <w:lastRenderedPageBreak/>
              <w:t>Accounting, Inspection and Auditing</w:t>
            </w:r>
            <w:bookmarkEnd w:id="127"/>
            <w:bookmarkEnd w:id="128"/>
            <w:bookmarkEnd w:id="129"/>
          </w:p>
        </w:tc>
        <w:tc>
          <w:tcPr>
            <w:tcW w:w="6911" w:type="dxa"/>
          </w:tcPr>
          <w:p w14:paraId="3C424408" w14:textId="77777777" w:rsidR="00F60D2D" w:rsidRPr="00D61BBE" w:rsidRDefault="00E73FF2" w:rsidP="00EF5582">
            <w:pPr>
              <w:spacing w:after="200"/>
              <w:ind w:left="747" w:hanging="720"/>
              <w:jc w:val="both"/>
            </w:pPr>
            <w:r w:rsidRPr="00D61BBE">
              <w:t>9</w:t>
            </w:r>
            <w:r w:rsidR="00F60D2D" w:rsidRPr="00D61BBE">
              <w:t>.1</w:t>
            </w:r>
            <w:r w:rsidR="00F60D2D" w:rsidRPr="00D61BBE">
              <w:tab/>
              <w:t>The Consultant shall keep, and shall make all reasonable efforts to keep, accurate and systematic accounts and records in respect of the Services and in such form and detail as will clearly identify relevant time changes and costs.</w:t>
            </w:r>
          </w:p>
          <w:p w14:paraId="3C424409" w14:textId="77777777" w:rsidR="00F60D2D" w:rsidRPr="00D61BBE" w:rsidRDefault="00E73FF2" w:rsidP="000D7A25">
            <w:pPr>
              <w:spacing w:after="200"/>
              <w:ind w:left="747" w:hanging="720"/>
              <w:jc w:val="both"/>
            </w:pPr>
            <w:r w:rsidRPr="00D61BBE">
              <w:t>9</w:t>
            </w:r>
            <w:r w:rsidR="00F60D2D" w:rsidRPr="00D61BBE">
              <w:t>.2</w:t>
            </w:r>
            <w:r w:rsidR="00F60D2D" w:rsidRPr="00D61BBE">
              <w:tab/>
              <w:t xml:space="preserve">The Consultant shall permit </w:t>
            </w:r>
            <w:r w:rsidR="00CB196F" w:rsidRPr="00D61BBE">
              <w:t>MCC</w:t>
            </w:r>
            <w:r w:rsidR="00F60D2D" w:rsidRPr="00D61BBE">
              <w:t xml:space="preserve"> and/or persons appointed </w:t>
            </w:r>
            <w:r w:rsidR="00860EFA" w:rsidRPr="00D61BBE">
              <w:t>by MCC</w:t>
            </w:r>
            <w:r w:rsidR="00F60D2D" w:rsidRPr="00D61BBE">
              <w:t xml:space="preserve"> to inspect the site and/or all accounts and records relating to the performance of the Contract and to have such accounts and records audited by auditors appointed by </w:t>
            </w:r>
            <w:r w:rsidR="00634221" w:rsidRPr="00D61BBE">
              <w:t>MCC</w:t>
            </w:r>
            <w:r w:rsidR="00F60D2D" w:rsidRPr="00D61BBE">
              <w:t xml:space="preserve"> if requested by </w:t>
            </w:r>
            <w:r w:rsidR="00634221" w:rsidRPr="00D61BBE">
              <w:t>MCC</w:t>
            </w:r>
            <w:r w:rsidR="00F60D2D" w:rsidRPr="00D61BBE">
              <w:t xml:space="preserve">. </w:t>
            </w:r>
          </w:p>
        </w:tc>
      </w:tr>
      <w:tr w:rsidR="00D61BBE" w:rsidRPr="00D61BBE" w14:paraId="3C42440D" w14:textId="77777777" w:rsidTr="00860EFA">
        <w:trPr>
          <w:gridAfter w:val="2"/>
          <w:wAfter w:w="20" w:type="dxa"/>
          <w:jc w:val="center"/>
        </w:trPr>
        <w:tc>
          <w:tcPr>
            <w:tcW w:w="2625" w:type="dxa"/>
          </w:tcPr>
          <w:p w14:paraId="3C42440B" w14:textId="77777777" w:rsidR="00F60D2D" w:rsidRPr="00D61BBE"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30" w:name="_Toc299534155"/>
            <w:bookmarkStart w:id="131" w:name="_Toc348011864"/>
            <w:bookmarkStart w:id="132" w:name="_Toc20900298"/>
            <w:r w:rsidRPr="00D61BBE">
              <w:rPr>
                <w:rFonts w:ascii="Times New Roman" w:hAnsi="Times New Roman"/>
              </w:rPr>
              <w:t>Reporting Obligations</w:t>
            </w:r>
            <w:bookmarkEnd w:id="130"/>
            <w:bookmarkEnd w:id="131"/>
            <w:bookmarkEnd w:id="132"/>
          </w:p>
        </w:tc>
        <w:tc>
          <w:tcPr>
            <w:tcW w:w="6911" w:type="dxa"/>
          </w:tcPr>
          <w:p w14:paraId="3C42440C" w14:textId="77777777" w:rsidR="00F60D2D" w:rsidRPr="00D61BBE" w:rsidRDefault="00E73FF2" w:rsidP="00EF5582">
            <w:pPr>
              <w:spacing w:after="200"/>
              <w:ind w:left="747" w:right="-72" w:hanging="720"/>
              <w:jc w:val="both"/>
            </w:pPr>
            <w:r w:rsidRPr="00D61BBE">
              <w:t>10</w:t>
            </w:r>
            <w:r w:rsidR="00F60D2D" w:rsidRPr="00D61BBE">
              <w:t>.1</w:t>
            </w:r>
            <w:r w:rsidR="00F60D2D" w:rsidRPr="00D61BBE">
              <w:tab/>
              <w:t xml:space="preserve">The Consultant shall submit to the </w:t>
            </w:r>
            <w:r w:rsidR="009314C1" w:rsidRPr="00D61BBE">
              <w:t>MCA Entity</w:t>
            </w:r>
            <w:r w:rsidR="00F60D2D" w:rsidRPr="00D61BBE">
              <w:t xml:space="preserve"> the reports and documents specified in </w:t>
            </w:r>
            <w:r w:rsidR="00F60D2D" w:rsidRPr="00D61BBE">
              <w:rPr>
                <w:b/>
              </w:rPr>
              <w:t>Appendix A</w:t>
            </w:r>
            <w:r w:rsidR="00F60D2D" w:rsidRPr="00D61BBE">
              <w:t xml:space="preserve">, in the form, in the numbers and within the time periods set forth in said Appendix.  </w:t>
            </w:r>
          </w:p>
        </w:tc>
      </w:tr>
      <w:tr w:rsidR="00D61BBE" w:rsidRPr="00D61BBE" w14:paraId="3C424414" w14:textId="77777777" w:rsidTr="00860EFA">
        <w:trPr>
          <w:gridAfter w:val="2"/>
          <w:wAfter w:w="20" w:type="dxa"/>
          <w:jc w:val="center"/>
        </w:trPr>
        <w:tc>
          <w:tcPr>
            <w:tcW w:w="2625" w:type="dxa"/>
          </w:tcPr>
          <w:p w14:paraId="3C42440E" w14:textId="77777777" w:rsidR="00F60D2D" w:rsidRPr="00D61BBE" w:rsidRDefault="00F60D2D" w:rsidP="006E4B0C">
            <w:pPr>
              <w:pStyle w:val="Heading2"/>
              <w:widowControl/>
              <w:numPr>
                <w:ilvl w:val="0"/>
                <w:numId w:val="33"/>
              </w:numPr>
              <w:autoSpaceDE/>
              <w:autoSpaceDN/>
              <w:adjustRightInd/>
              <w:spacing w:after="200"/>
              <w:ind w:left="360"/>
              <w:jc w:val="left"/>
              <w:rPr>
                <w:rFonts w:ascii="Times New Roman" w:hAnsi="Times New Roman"/>
              </w:rPr>
            </w:pPr>
            <w:bookmarkStart w:id="133" w:name="_Toc299534156"/>
            <w:bookmarkStart w:id="134" w:name="_Toc348011865"/>
            <w:bookmarkStart w:id="135" w:name="_Toc20900299"/>
            <w:r w:rsidRPr="00D61BBE">
              <w:rPr>
                <w:rFonts w:ascii="Times New Roman" w:hAnsi="Times New Roman"/>
              </w:rPr>
              <w:t xml:space="preserve">Proprietary Rights of the </w:t>
            </w:r>
            <w:r w:rsidR="009314C1" w:rsidRPr="00D61BBE">
              <w:rPr>
                <w:rFonts w:ascii="Times New Roman" w:hAnsi="Times New Roman"/>
              </w:rPr>
              <w:t>MCA Entity</w:t>
            </w:r>
            <w:r w:rsidRPr="00D61BBE">
              <w:rPr>
                <w:rFonts w:ascii="Times New Roman" w:hAnsi="Times New Roman"/>
              </w:rPr>
              <w:t xml:space="preserve"> in Reports and Records</w:t>
            </w:r>
            <w:bookmarkEnd w:id="133"/>
            <w:bookmarkEnd w:id="134"/>
            <w:bookmarkEnd w:id="135"/>
          </w:p>
        </w:tc>
        <w:tc>
          <w:tcPr>
            <w:tcW w:w="6911" w:type="dxa"/>
          </w:tcPr>
          <w:p w14:paraId="3C42440F" w14:textId="070DCA7A" w:rsidR="00F60D2D" w:rsidRPr="00D61BBE" w:rsidRDefault="00E73FF2" w:rsidP="006E4B0C">
            <w:pPr>
              <w:spacing w:after="200"/>
              <w:ind w:left="747" w:right="-72" w:hanging="720"/>
              <w:jc w:val="both"/>
            </w:pPr>
            <w:r w:rsidRPr="00D61BBE">
              <w:t>11</w:t>
            </w:r>
            <w:r w:rsidR="00F60D2D" w:rsidRPr="00D61BBE">
              <w:t>.1</w:t>
            </w:r>
            <w:r w:rsidR="00F60D2D" w:rsidRPr="00D61BBE">
              <w:tab/>
              <w:t xml:space="preserve">All reports and relevant data and information such as maps, diagrams, plans, databases, other documents and software, supporting records or material compiled or prepared by the Consultant for the </w:t>
            </w:r>
            <w:r w:rsidR="009314C1" w:rsidRPr="00D61BBE">
              <w:t>MCA Entity</w:t>
            </w:r>
            <w:r w:rsidR="00F60D2D" w:rsidRPr="00D61BBE">
              <w:t xml:space="preserve"> in the course of the Services shall be confidential and become and remain the absolute property of the </w:t>
            </w:r>
            <w:r w:rsidR="009314C1" w:rsidRPr="00D61BBE">
              <w:t>MCA Entity</w:t>
            </w:r>
            <w:r w:rsidR="00F60D2D" w:rsidRPr="00D61BBE">
              <w:t xml:space="preserve"> unless otherwise agreed by the </w:t>
            </w:r>
            <w:r w:rsidR="009314C1" w:rsidRPr="00D61BBE">
              <w:t>MCA Entity</w:t>
            </w:r>
            <w:r w:rsidR="00F60D2D" w:rsidRPr="00D61BBE">
              <w:t xml:space="preserve"> in writing. The Consultant shall, not later than upon termination or expiration of this Contract, deliver all such documents to the </w:t>
            </w:r>
            <w:r w:rsidR="009314C1" w:rsidRPr="00D61BBE">
              <w:t>MCA Entity</w:t>
            </w:r>
            <w:r w:rsidR="00F60D2D" w:rsidRPr="00D61BBE">
              <w:t xml:space="preserve">, together with a detailed inventory thereof. The Consultant may retain a copy of such documents, data and/or software but shall not use the same for purposes unrelated to this Contract without prior written approval of the </w:t>
            </w:r>
            <w:r w:rsidR="009314C1" w:rsidRPr="00D61BBE">
              <w:t>MCA Entity</w:t>
            </w:r>
            <w:r w:rsidR="006E4B0C" w:rsidRPr="00D61BBE">
              <w:t>.</w:t>
            </w:r>
          </w:p>
          <w:p w14:paraId="3C424410" w14:textId="77777777" w:rsidR="00F60D2D" w:rsidRPr="00D61BBE" w:rsidRDefault="00F60D2D" w:rsidP="006E4B0C">
            <w:pPr>
              <w:spacing w:after="200"/>
              <w:ind w:left="1107" w:hanging="360"/>
              <w:jc w:val="both"/>
            </w:pPr>
            <w:r w:rsidRPr="00D61BBE">
              <w:t>(a)</w:t>
            </w:r>
            <w:r w:rsidRPr="00D61BBE">
              <w:tab/>
              <w:t xml:space="preserve">The </w:t>
            </w:r>
            <w:r w:rsidR="00386593" w:rsidRPr="00D61BBE">
              <w:t xml:space="preserve">Consultant </w:t>
            </w:r>
            <w:r w:rsidRPr="00D61BBE">
              <w:t xml:space="preserve">shall indemnify the </w:t>
            </w:r>
            <w:r w:rsidR="009314C1" w:rsidRPr="00D61BBE">
              <w:t>MCA Entity</w:t>
            </w:r>
            <w:r w:rsidRPr="00D61BBE">
              <w:t xml:space="preserve"> from and against any and all claims, liabilities, obligations, losses, damages, penalties, actions, judgments, suits, proceedings, demands, costs, expenses and disbursements of whatsoever nature that may be imposed on, incurred by or asserted against, the </w:t>
            </w:r>
            <w:r w:rsidR="009314C1" w:rsidRPr="00D61BBE">
              <w:t>MCA Entity</w:t>
            </w:r>
            <w:r w:rsidRPr="00D61BBE">
              <w:t xml:space="preserve">  during or in connection with the Services by reason of </w:t>
            </w:r>
            <w:proofErr w:type="spellStart"/>
            <w:r w:rsidRPr="00D61BBE">
              <w:t>i</w:t>
            </w:r>
            <w:proofErr w:type="spellEnd"/>
            <w:r w:rsidRPr="00D61BBE">
              <w:t xml:space="preserve">) infringement or alleged infringement by the Consultant of any patent or other protected right, or ii) plagiarism or alleged plagiarism by the Consultant. </w:t>
            </w:r>
          </w:p>
          <w:p w14:paraId="3C424413" w14:textId="6266A1C5" w:rsidR="00F60D2D" w:rsidRPr="00D61BBE" w:rsidRDefault="00F60D2D" w:rsidP="006E4B0C">
            <w:pPr>
              <w:spacing w:after="200"/>
              <w:ind w:left="1107" w:hanging="360"/>
              <w:jc w:val="both"/>
            </w:pPr>
            <w:r w:rsidRPr="00D61BBE">
              <w:t xml:space="preserve">(b) The Consultant shall ensure that all goods and services (including without limitation all computer hardware, software and systems) procured by the Consultant from the </w:t>
            </w:r>
            <w:r w:rsidR="009314C1" w:rsidRPr="00D61BBE">
              <w:t>MCA Entity</w:t>
            </w:r>
            <w:r w:rsidRPr="00D61BBE">
              <w:t xml:space="preserve"> funds or used by the Consultant in the carrying out of the Services do not violate or infringe any industrial property or intellectual property right or claim of </w:t>
            </w:r>
            <w:r w:rsidRPr="00D61BBE">
              <w:lastRenderedPageBreak/>
              <w:t>any third party.”</w:t>
            </w:r>
          </w:p>
        </w:tc>
      </w:tr>
      <w:tr w:rsidR="00D61BBE" w:rsidRPr="00D61BBE" w14:paraId="3C424417" w14:textId="77777777" w:rsidTr="00860EFA">
        <w:trPr>
          <w:jc w:val="center"/>
        </w:trPr>
        <w:tc>
          <w:tcPr>
            <w:tcW w:w="2625" w:type="dxa"/>
          </w:tcPr>
          <w:p w14:paraId="3C424415" w14:textId="77777777" w:rsidR="00F60D2D" w:rsidRPr="00D61BBE"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36" w:name="_Toc299534159"/>
            <w:bookmarkStart w:id="137" w:name="_Toc348011866"/>
            <w:bookmarkStart w:id="138" w:name="_Toc20900300"/>
            <w:r w:rsidRPr="00D61BBE">
              <w:rPr>
                <w:rFonts w:ascii="Times New Roman" w:hAnsi="Times New Roman"/>
              </w:rPr>
              <w:lastRenderedPageBreak/>
              <w:t xml:space="preserve">Description of </w:t>
            </w:r>
            <w:bookmarkEnd w:id="136"/>
            <w:bookmarkEnd w:id="137"/>
            <w:r w:rsidR="005E12F6" w:rsidRPr="00D61BBE">
              <w:rPr>
                <w:rFonts w:ascii="Times New Roman" w:hAnsi="Times New Roman"/>
              </w:rPr>
              <w:t>Job Description of Consultant</w:t>
            </w:r>
            <w:bookmarkEnd w:id="138"/>
          </w:p>
        </w:tc>
        <w:tc>
          <w:tcPr>
            <w:tcW w:w="6931" w:type="dxa"/>
            <w:gridSpan w:val="3"/>
          </w:tcPr>
          <w:p w14:paraId="3C424416" w14:textId="77777777" w:rsidR="00F60D2D" w:rsidRPr="00D61BBE" w:rsidRDefault="00E73FF2" w:rsidP="005E12F6">
            <w:pPr>
              <w:spacing w:after="200"/>
              <w:ind w:left="747" w:right="-72" w:hanging="720"/>
              <w:jc w:val="both"/>
            </w:pPr>
            <w:r w:rsidRPr="00D61BBE">
              <w:t>12</w:t>
            </w:r>
            <w:r w:rsidR="00F60D2D" w:rsidRPr="00D61BBE">
              <w:t>.1</w:t>
            </w:r>
            <w:r w:rsidR="00F60D2D" w:rsidRPr="00D61BBE">
              <w:tab/>
              <w:t>The title, agreed job description, minimum qualification and estimated period of engagement to carry out the Serv</w:t>
            </w:r>
            <w:r w:rsidR="005E12F6" w:rsidRPr="00D61BBE">
              <w:t>ices of the Consultant</w:t>
            </w:r>
            <w:r w:rsidR="00F60D2D" w:rsidRPr="00D61BBE">
              <w:t xml:space="preserve"> are described in </w:t>
            </w:r>
            <w:r w:rsidRPr="00D61BBE">
              <w:rPr>
                <w:b/>
              </w:rPr>
              <w:t>Appendix A</w:t>
            </w:r>
            <w:r w:rsidR="00F60D2D" w:rsidRPr="00D61BBE">
              <w:rPr>
                <w:b/>
              </w:rPr>
              <w:t xml:space="preserve">.  </w:t>
            </w:r>
          </w:p>
        </w:tc>
      </w:tr>
      <w:tr w:rsidR="00D61BBE" w:rsidRPr="00D61BBE" w14:paraId="3C42441A" w14:textId="77777777" w:rsidTr="00860EFA">
        <w:trPr>
          <w:jc w:val="center"/>
        </w:trPr>
        <w:tc>
          <w:tcPr>
            <w:tcW w:w="2625" w:type="dxa"/>
          </w:tcPr>
          <w:p w14:paraId="3C424418" w14:textId="77777777" w:rsidR="00F60D2D" w:rsidRPr="00D61BBE" w:rsidRDefault="009314C1" w:rsidP="005044F0">
            <w:pPr>
              <w:pStyle w:val="Heading2"/>
              <w:widowControl/>
              <w:numPr>
                <w:ilvl w:val="0"/>
                <w:numId w:val="33"/>
              </w:numPr>
              <w:autoSpaceDE/>
              <w:autoSpaceDN/>
              <w:adjustRightInd/>
              <w:spacing w:after="200"/>
              <w:ind w:left="360"/>
              <w:jc w:val="left"/>
              <w:rPr>
                <w:rFonts w:ascii="Times New Roman" w:hAnsi="Times New Roman"/>
              </w:rPr>
            </w:pPr>
            <w:bookmarkStart w:id="139" w:name="_Toc299534170"/>
            <w:bookmarkStart w:id="140" w:name="_Toc348011869"/>
            <w:bookmarkStart w:id="141" w:name="_Toc20900301"/>
            <w:r w:rsidRPr="00D61BBE">
              <w:rPr>
                <w:rFonts w:ascii="Times New Roman" w:hAnsi="Times New Roman"/>
              </w:rPr>
              <w:t>MCA Entity</w:t>
            </w:r>
            <w:r w:rsidR="00F60D2D" w:rsidRPr="00D61BBE">
              <w:rPr>
                <w:rFonts w:ascii="Times New Roman" w:hAnsi="Times New Roman"/>
              </w:rPr>
              <w:t>’s Payment</w:t>
            </w:r>
            <w:bookmarkEnd w:id="139"/>
            <w:r w:rsidR="00F60D2D" w:rsidRPr="00D61BBE">
              <w:rPr>
                <w:rFonts w:ascii="Times New Roman" w:hAnsi="Times New Roman"/>
              </w:rPr>
              <w:t xml:space="preserve"> Obligation</w:t>
            </w:r>
            <w:bookmarkEnd w:id="140"/>
            <w:bookmarkEnd w:id="141"/>
            <w:r w:rsidR="00F60D2D" w:rsidRPr="00D61BBE">
              <w:rPr>
                <w:rFonts w:ascii="Times New Roman" w:hAnsi="Times New Roman"/>
              </w:rPr>
              <w:t xml:space="preserve"> </w:t>
            </w:r>
          </w:p>
        </w:tc>
        <w:tc>
          <w:tcPr>
            <w:tcW w:w="6931" w:type="dxa"/>
            <w:gridSpan w:val="3"/>
          </w:tcPr>
          <w:p w14:paraId="37DC7E57" w14:textId="77777777" w:rsidR="000E576B" w:rsidRPr="00D61BBE" w:rsidRDefault="00F60D2D" w:rsidP="0004614A">
            <w:pPr>
              <w:spacing w:after="200"/>
              <w:ind w:left="747" w:right="-72" w:hanging="720"/>
              <w:jc w:val="both"/>
            </w:pPr>
            <w:r w:rsidRPr="00D61BBE">
              <w:t>1</w:t>
            </w:r>
            <w:r w:rsidR="00400CDD" w:rsidRPr="00D61BBE">
              <w:t>3</w:t>
            </w:r>
            <w:r w:rsidRPr="00D61BBE">
              <w:t>.1</w:t>
            </w:r>
            <w:r w:rsidRPr="00D61BBE">
              <w:tab/>
            </w:r>
            <w:r w:rsidR="00170BC9" w:rsidRPr="00D61BBE">
              <w:t xml:space="preserve">In consideration of the Services performed by the Consultant under this Contract, the MCA Entity shall make such payments to the Consultant for the Services specified in Appendix A and in such manner as described: </w:t>
            </w:r>
          </w:p>
          <w:p w14:paraId="3C424419" w14:textId="3CA8EEC3" w:rsidR="00F60D2D" w:rsidRPr="00D61BBE" w:rsidRDefault="000E576B" w:rsidP="0004614A">
            <w:pPr>
              <w:spacing w:after="200"/>
              <w:ind w:left="747" w:right="-72" w:hanging="720"/>
              <w:jc w:val="both"/>
            </w:pPr>
            <w:r w:rsidRPr="00D61BBE">
              <w:rPr>
                <w:b/>
                <w:bCs/>
              </w:rPr>
              <w:t>Payment will be made upon completion and satisfactory delivery of Outputs</w:t>
            </w:r>
            <w:r w:rsidR="00170BC9" w:rsidRPr="00D61BBE">
              <w:rPr>
                <w:b/>
                <w:bCs/>
              </w:rPr>
              <w:t>.</w:t>
            </w:r>
          </w:p>
        </w:tc>
      </w:tr>
      <w:tr w:rsidR="00D61BBE" w:rsidRPr="00D61BBE" w14:paraId="3C42441E" w14:textId="77777777" w:rsidTr="00860EFA">
        <w:trPr>
          <w:jc w:val="center"/>
        </w:trPr>
        <w:tc>
          <w:tcPr>
            <w:tcW w:w="2625" w:type="dxa"/>
          </w:tcPr>
          <w:p w14:paraId="3C42441B" w14:textId="77777777" w:rsidR="00F60D2D" w:rsidRPr="00D61BBE"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42" w:name="_Toc299534177"/>
            <w:bookmarkStart w:id="143" w:name="_Toc348011870"/>
            <w:bookmarkStart w:id="144" w:name="_Toc20900302"/>
            <w:r w:rsidRPr="00D61BBE">
              <w:rPr>
                <w:rFonts w:ascii="Times New Roman" w:hAnsi="Times New Roman"/>
              </w:rPr>
              <w:t>Mode of Billing and Payment</w:t>
            </w:r>
            <w:bookmarkEnd w:id="142"/>
            <w:bookmarkEnd w:id="143"/>
            <w:bookmarkEnd w:id="144"/>
          </w:p>
        </w:tc>
        <w:tc>
          <w:tcPr>
            <w:tcW w:w="6931" w:type="dxa"/>
            <w:gridSpan w:val="3"/>
          </w:tcPr>
          <w:p w14:paraId="3C42441C" w14:textId="77777777" w:rsidR="00F60D2D" w:rsidRPr="00D61BBE" w:rsidRDefault="00F60D2D" w:rsidP="00EF5582">
            <w:pPr>
              <w:spacing w:after="200"/>
              <w:ind w:left="747" w:right="-72" w:hanging="720"/>
              <w:jc w:val="both"/>
              <w:rPr>
                <w:spacing w:val="-2"/>
              </w:rPr>
            </w:pPr>
            <w:r w:rsidRPr="00D61BBE">
              <w:t>1</w:t>
            </w:r>
            <w:r w:rsidR="00400CDD" w:rsidRPr="00D61BBE">
              <w:t>4</w:t>
            </w:r>
            <w:r w:rsidRPr="00D61BBE">
              <w:t>.1</w:t>
            </w:r>
            <w:r w:rsidRPr="00D61BBE">
              <w:tab/>
              <w:t xml:space="preserve">The payments under this Contract shall be made in accordance with the payments provisions </w:t>
            </w:r>
            <w:r w:rsidR="002F12B2" w:rsidRPr="00D61BBE">
              <w:t xml:space="preserve">as described </w:t>
            </w:r>
            <w:r w:rsidR="00B56AE1" w:rsidRPr="00D61BBE">
              <w:t>in GCC 13</w:t>
            </w:r>
            <w:r w:rsidR="002F12B2" w:rsidRPr="00D61BBE">
              <w:t>.1</w:t>
            </w:r>
            <w:r w:rsidRPr="00D61BBE">
              <w:t xml:space="preserve"> </w:t>
            </w:r>
          </w:p>
          <w:p w14:paraId="3C42441D" w14:textId="1658FDAD" w:rsidR="00F60D2D" w:rsidRPr="00D61BBE" w:rsidRDefault="00F60D2D" w:rsidP="00EF5582">
            <w:pPr>
              <w:spacing w:after="200"/>
              <w:ind w:left="747" w:right="-72" w:hanging="720"/>
              <w:jc w:val="both"/>
              <w:rPr>
                <w:spacing w:val="-2"/>
              </w:rPr>
            </w:pPr>
            <w:r w:rsidRPr="00D61BBE">
              <w:rPr>
                <w:spacing w:val="-2"/>
              </w:rPr>
              <w:t>1</w:t>
            </w:r>
            <w:r w:rsidR="00400CDD" w:rsidRPr="00D61BBE">
              <w:rPr>
                <w:spacing w:val="-2"/>
              </w:rPr>
              <w:t>4</w:t>
            </w:r>
            <w:r w:rsidRPr="00D61BBE">
              <w:rPr>
                <w:spacing w:val="-2"/>
              </w:rPr>
              <w:t>.2</w:t>
            </w:r>
            <w:r w:rsidRPr="00D61BBE">
              <w:rPr>
                <w:spacing w:val="-2"/>
              </w:rPr>
              <w:tab/>
              <w:t xml:space="preserve">Payments do not constitute acceptance of the whole Services nor relieve the </w:t>
            </w:r>
            <w:r w:rsidRPr="00D61BBE">
              <w:t>Consultant</w:t>
            </w:r>
            <w:r w:rsidRPr="00D61BBE">
              <w:rPr>
                <w:spacing w:val="-2"/>
              </w:rPr>
              <w:t xml:space="preserve"> of its obligations.</w:t>
            </w:r>
            <w:r w:rsidRPr="00D61BBE">
              <w:rPr>
                <w:spacing w:val="-2"/>
              </w:rPr>
              <w:tab/>
            </w:r>
          </w:p>
        </w:tc>
      </w:tr>
      <w:tr w:rsidR="00D61BBE" w:rsidRPr="00D61BBE" w14:paraId="3C424421" w14:textId="77777777" w:rsidTr="006402F9">
        <w:trPr>
          <w:trHeight w:val="1093"/>
          <w:jc w:val="center"/>
        </w:trPr>
        <w:tc>
          <w:tcPr>
            <w:tcW w:w="2625" w:type="dxa"/>
          </w:tcPr>
          <w:p w14:paraId="3C42441F" w14:textId="77777777" w:rsidR="00D37A1B" w:rsidRPr="00D61BBE" w:rsidRDefault="00D37A1B" w:rsidP="005044F0">
            <w:pPr>
              <w:pStyle w:val="Heading2"/>
              <w:widowControl/>
              <w:numPr>
                <w:ilvl w:val="0"/>
                <w:numId w:val="33"/>
              </w:numPr>
              <w:autoSpaceDE/>
              <w:autoSpaceDN/>
              <w:adjustRightInd/>
              <w:spacing w:after="200"/>
              <w:ind w:left="360"/>
              <w:jc w:val="left"/>
              <w:rPr>
                <w:rFonts w:ascii="Times New Roman" w:hAnsi="Times New Roman"/>
              </w:rPr>
            </w:pPr>
            <w:bookmarkStart w:id="145" w:name="_Toc20900303"/>
            <w:r w:rsidRPr="00D61BBE">
              <w:rPr>
                <w:rFonts w:ascii="Times New Roman" w:hAnsi="Times New Roman"/>
              </w:rPr>
              <w:t>Interest on Delayed Payments</w:t>
            </w:r>
            <w:bookmarkEnd w:id="145"/>
          </w:p>
        </w:tc>
        <w:tc>
          <w:tcPr>
            <w:tcW w:w="6931" w:type="dxa"/>
            <w:gridSpan w:val="3"/>
          </w:tcPr>
          <w:p w14:paraId="3C424420" w14:textId="7471A476" w:rsidR="00D37A1B" w:rsidRPr="00D61BBE" w:rsidRDefault="00400CDD" w:rsidP="006E4B0C">
            <w:pPr>
              <w:spacing w:after="200"/>
              <w:ind w:left="687" w:right="-72" w:hanging="660"/>
              <w:jc w:val="both"/>
            </w:pPr>
            <w:r w:rsidRPr="00D61BBE">
              <w:t>15</w:t>
            </w:r>
            <w:r w:rsidR="00D37A1B" w:rsidRPr="00D61BBE">
              <w:t>.1</w:t>
            </w:r>
            <w:r w:rsidR="006E4B0C" w:rsidRPr="00D61BBE">
              <w:rPr>
                <w:spacing w:val="-2"/>
              </w:rPr>
              <w:tab/>
            </w:r>
            <w:r w:rsidR="00D37A1B" w:rsidRPr="00D61BBE">
              <w:t>If the MCA Entity has delayed payments beyond thirty (30) days after the payment date determined in accordance with interest shall be</w:t>
            </w:r>
            <w:r w:rsidR="0096405F" w:rsidRPr="00D61BBE">
              <w:t xml:space="preserve"> not</w:t>
            </w:r>
            <w:r w:rsidR="00D37A1B" w:rsidRPr="00D61BBE">
              <w:t xml:space="preserve"> paid to the Consultant for each day of delay</w:t>
            </w:r>
            <w:r w:rsidR="0096405F" w:rsidRPr="00D61BBE">
              <w:t>.</w:t>
            </w:r>
          </w:p>
        </w:tc>
      </w:tr>
      <w:tr w:rsidR="00D61BBE" w:rsidRPr="00D61BBE" w14:paraId="3C424429" w14:textId="77777777" w:rsidTr="00860EFA">
        <w:trPr>
          <w:trHeight w:val="1327"/>
          <w:jc w:val="center"/>
        </w:trPr>
        <w:tc>
          <w:tcPr>
            <w:tcW w:w="2625" w:type="dxa"/>
          </w:tcPr>
          <w:p w14:paraId="3C424422" w14:textId="77777777" w:rsidR="00AF05EB" w:rsidRPr="00D61BBE"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146" w:name="_Toc442272337"/>
            <w:bookmarkStart w:id="147" w:name="_Toc442280198"/>
            <w:bookmarkStart w:id="148" w:name="_Toc442280591"/>
            <w:bookmarkStart w:id="149" w:name="_Toc442280720"/>
            <w:bookmarkStart w:id="150" w:name="_Toc444789275"/>
            <w:bookmarkStart w:id="151" w:name="_Toc447549600"/>
            <w:bookmarkStart w:id="152" w:name="_Toc524085973"/>
            <w:bookmarkStart w:id="153" w:name="_Toc20900304"/>
            <w:r w:rsidRPr="00D61BBE">
              <w:rPr>
                <w:rFonts w:ascii="Times New Roman" w:hAnsi="Times New Roman"/>
              </w:rPr>
              <w:t>Taxes and Duties</w:t>
            </w:r>
            <w:bookmarkEnd w:id="146"/>
            <w:bookmarkEnd w:id="147"/>
            <w:bookmarkEnd w:id="148"/>
            <w:bookmarkEnd w:id="149"/>
            <w:bookmarkEnd w:id="150"/>
            <w:bookmarkEnd w:id="151"/>
            <w:bookmarkEnd w:id="152"/>
            <w:bookmarkEnd w:id="153"/>
          </w:p>
        </w:tc>
        <w:tc>
          <w:tcPr>
            <w:tcW w:w="6931" w:type="dxa"/>
            <w:gridSpan w:val="3"/>
          </w:tcPr>
          <w:p w14:paraId="3C424423" w14:textId="1AF8BAA1" w:rsidR="00AE4409" w:rsidRPr="00D61BBE" w:rsidRDefault="00AE4409" w:rsidP="006D18BB">
            <w:pPr>
              <w:pStyle w:val="GCC"/>
              <w:numPr>
                <w:ilvl w:val="1"/>
                <w:numId w:val="39"/>
              </w:numPr>
              <w:outlineLvl w:val="1"/>
              <w:rPr>
                <w:lang w:val="en-US"/>
              </w:rPr>
            </w:pPr>
            <w:bookmarkStart w:id="154" w:name="_Toc421026198"/>
            <w:bookmarkStart w:id="155" w:name="_Toc428437654"/>
            <w:bookmarkStart w:id="156" w:name="_Toc428443487"/>
            <w:bookmarkStart w:id="157" w:name="_Toc434935981"/>
            <w:bookmarkStart w:id="158" w:name="_Toc442272338"/>
            <w:bookmarkStart w:id="159" w:name="_Toc442273095"/>
            <w:bookmarkStart w:id="160" w:name="_Toc444844644"/>
            <w:bookmarkStart w:id="161" w:name="_Toc444851828"/>
            <w:bookmarkStart w:id="162" w:name="_Toc447549601"/>
            <w:bookmarkStart w:id="163" w:name="_Toc20900305"/>
            <w:r w:rsidRPr="00D61BBE">
              <w:rPr>
                <w:lang w:val="en-US"/>
              </w:rPr>
              <w:t xml:space="preserve">Except as may be exempted pursuant to the </w:t>
            </w:r>
            <w:r w:rsidR="00384FEB" w:rsidRPr="00D61BBE">
              <w:rPr>
                <w:lang w:val="en-US"/>
              </w:rPr>
              <w:t>Threshold Program</w:t>
            </w:r>
            <w:r w:rsidRPr="00D61BBE">
              <w:rPr>
                <w:lang w:val="en-US"/>
              </w:rPr>
              <w:t xml:space="preserve"> or another agreement related to the </w:t>
            </w:r>
            <w:r w:rsidR="00384FEB" w:rsidRPr="00D61BBE">
              <w:rPr>
                <w:lang w:val="en-US"/>
              </w:rPr>
              <w:t>Threshold Program</w:t>
            </w:r>
            <w:r w:rsidRPr="00D61BBE">
              <w:rPr>
                <w:lang w:val="en-US"/>
              </w:rPr>
              <w:t>, available in English at</w:t>
            </w:r>
            <w:r w:rsidR="002864E7" w:rsidRPr="00D61BBE">
              <w:rPr>
                <w:b/>
                <w:lang w:val="en-US"/>
              </w:rPr>
              <w:t xml:space="preserve"> http://millenniumkosovo.org/mfk_documents/threshold-program-agreement/</w:t>
            </w:r>
            <w:r w:rsidRPr="00D61BBE">
              <w:rPr>
                <w:lang w:val="en-US"/>
              </w:rPr>
              <w:t>, the Consultant, may be subject to certain Taxes</w:t>
            </w:r>
            <w:r w:rsidR="002F12B2" w:rsidRPr="00D61BBE">
              <w:rPr>
                <w:lang w:val="en-US"/>
              </w:rPr>
              <w:t xml:space="preserve"> as defined in the </w:t>
            </w:r>
            <w:r w:rsidR="00384FEB" w:rsidRPr="00D61BBE">
              <w:rPr>
                <w:lang w:val="en-US"/>
              </w:rPr>
              <w:t>Threshold Program</w:t>
            </w:r>
            <w:r w:rsidRPr="00D61BBE">
              <w:rPr>
                <w:lang w:val="en-US"/>
              </w:rPr>
              <w:t xml:space="preserve"> on amounts payable by the MCA Entity under this Contract in accordance with Applicable Law (now or hereinafter in effect). The Consultant, shall pay all Taxes levied under Applicable Law. In no event shall the MCA Entity be responsible for the payment or reimbursement of any Taxes. In the event that any Taxes are imposed on the Consultant, the </w:t>
            </w:r>
            <w:r w:rsidR="002F12B2" w:rsidRPr="00D61BBE">
              <w:rPr>
                <w:lang w:val="en-US"/>
              </w:rPr>
              <w:t>c</w:t>
            </w:r>
            <w:r w:rsidRPr="00D61BBE">
              <w:rPr>
                <w:lang w:val="en-US"/>
              </w:rPr>
              <w:t xml:space="preserve">ontract </w:t>
            </w:r>
            <w:r w:rsidR="002F12B2" w:rsidRPr="00D61BBE">
              <w:rPr>
                <w:lang w:val="en-US"/>
              </w:rPr>
              <w:t>p</w:t>
            </w:r>
            <w:r w:rsidRPr="00D61BBE">
              <w:rPr>
                <w:lang w:val="en-US"/>
              </w:rPr>
              <w:t>rice shall not be adjusted to account for such Taxes.</w:t>
            </w:r>
            <w:bookmarkEnd w:id="154"/>
            <w:bookmarkEnd w:id="155"/>
            <w:bookmarkEnd w:id="156"/>
            <w:bookmarkEnd w:id="157"/>
            <w:bookmarkEnd w:id="158"/>
            <w:bookmarkEnd w:id="159"/>
            <w:bookmarkEnd w:id="160"/>
            <w:bookmarkEnd w:id="161"/>
            <w:bookmarkEnd w:id="162"/>
            <w:bookmarkEnd w:id="163"/>
          </w:p>
          <w:p w14:paraId="3C424424" w14:textId="77777777" w:rsidR="00AE4409" w:rsidRPr="00D61BBE" w:rsidRDefault="00AE4409" w:rsidP="006D18BB">
            <w:pPr>
              <w:pStyle w:val="GCC"/>
              <w:numPr>
                <w:ilvl w:val="1"/>
                <w:numId w:val="39"/>
              </w:numPr>
              <w:jc w:val="both"/>
              <w:outlineLvl w:val="1"/>
              <w:rPr>
                <w:lang w:val="en-US"/>
              </w:rPr>
            </w:pPr>
            <w:bookmarkStart w:id="164" w:name="_Toc421026199"/>
            <w:bookmarkStart w:id="165" w:name="_Toc428437655"/>
            <w:bookmarkStart w:id="166" w:name="_Toc428443488"/>
            <w:bookmarkStart w:id="167" w:name="_Toc434935982"/>
            <w:bookmarkStart w:id="168" w:name="_Toc442272339"/>
            <w:bookmarkStart w:id="169" w:name="_Toc442273096"/>
            <w:bookmarkStart w:id="170" w:name="_Toc444844645"/>
            <w:bookmarkStart w:id="171" w:name="_Toc444851829"/>
            <w:bookmarkStart w:id="172" w:name="_Toc447549602"/>
            <w:bookmarkStart w:id="173" w:name="_Toc20900306"/>
            <w:r w:rsidRPr="00D61BBE">
              <w:rPr>
                <w:lang w:val="en-US"/>
              </w:rPr>
              <w:t>The Consultant, shall follow the usual customs procedures of the MCA Country in importing property into the MCA Country.</w:t>
            </w:r>
            <w:bookmarkEnd w:id="164"/>
            <w:bookmarkEnd w:id="165"/>
            <w:bookmarkEnd w:id="166"/>
            <w:bookmarkEnd w:id="167"/>
            <w:bookmarkEnd w:id="168"/>
            <w:bookmarkEnd w:id="169"/>
            <w:bookmarkEnd w:id="170"/>
            <w:bookmarkEnd w:id="171"/>
            <w:bookmarkEnd w:id="172"/>
            <w:bookmarkEnd w:id="173"/>
          </w:p>
          <w:p w14:paraId="3C424425" w14:textId="77777777" w:rsidR="00AE4409" w:rsidRPr="00D61BBE" w:rsidRDefault="00AE4409" w:rsidP="006D18BB">
            <w:pPr>
              <w:pStyle w:val="GCC"/>
              <w:numPr>
                <w:ilvl w:val="1"/>
                <w:numId w:val="39"/>
              </w:numPr>
              <w:jc w:val="both"/>
              <w:outlineLvl w:val="1"/>
              <w:rPr>
                <w:lang w:val="en-US"/>
              </w:rPr>
            </w:pPr>
            <w:bookmarkStart w:id="174" w:name="_Toc421026200"/>
            <w:bookmarkStart w:id="175" w:name="_Toc428437656"/>
            <w:bookmarkStart w:id="176" w:name="_Toc428443489"/>
            <w:bookmarkStart w:id="177" w:name="_Toc434935983"/>
            <w:bookmarkStart w:id="178" w:name="_Toc442272340"/>
            <w:bookmarkStart w:id="179" w:name="_Toc442273097"/>
            <w:bookmarkStart w:id="180" w:name="_Toc444844646"/>
            <w:bookmarkStart w:id="181" w:name="_Toc444851830"/>
            <w:bookmarkStart w:id="182" w:name="_Toc447549603"/>
            <w:bookmarkStart w:id="183" w:name="_Toc20900307"/>
            <w:r w:rsidRPr="00D61BBE">
              <w:rPr>
                <w:lang w:val="en-US"/>
              </w:rPr>
              <w:t>If the Consultant does not withdraw, but dispose of any property in the MCA Country upon which customs duties or other Taxes have been exempted, the Consultant, (</w:t>
            </w:r>
            <w:proofErr w:type="spellStart"/>
            <w:r w:rsidRPr="00D61BBE">
              <w:rPr>
                <w:lang w:val="en-US"/>
              </w:rPr>
              <w:t>i</w:t>
            </w:r>
            <w:proofErr w:type="spellEnd"/>
            <w:r w:rsidRPr="00D61BBE">
              <w:rPr>
                <w:lang w:val="en-US"/>
              </w:rPr>
              <w:t xml:space="preserve">) shall bear such customs duties and other Taxes in conformity with Applicable Law, or (ii) shall reimburse such customs duties and </w:t>
            </w:r>
            <w:r w:rsidRPr="00D61BBE">
              <w:rPr>
                <w:lang w:val="en-US"/>
              </w:rPr>
              <w:lastRenderedPageBreak/>
              <w:t>Taxes to the MCA Entity if such customs duties and Taxes were paid by the MCA Entity at the time the property in question was brought into the MCA Country.</w:t>
            </w:r>
            <w:bookmarkEnd w:id="174"/>
            <w:bookmarkEnd w:id="175"/>
            <w:bookmarkEnd w:id="176"/>
            <w:bookmarkEnd w:id="177"/>
            <w:bookmarkEnd w:id="178"/>
            <w:bookmarkEnd w:id="179"/>
            <w:bookmarkEnd w:id="180"/>
            <w:bookmarkEnd w:id="181"/>
            <w:bookmarkEnd w:id="182"/>
            <w:bookmarkEnd w:id="183"/>
          </w:p>
          <w:p w14:paraId="3C424426" w14:textId="77777777" w:rsidR="00AE4409" w:rsidRPr="00D61BBE" w:rsidRDefault="00AE4409" w:rsidP="006D18BB">
            <w:pPr>
              <w:pStyle w:val="GCC"/>
              <w:numPr>
                <w:ilvl w:val="1"/>
                <w:numId w:val="39"/>
              </w:numPr>
              <w:jc w:val="both"/>
              <w:outlineLvl w:val="1"/>
              <w:rPr>
                <w:lang w:val="en-US"/>
              </w:rPr>
            </w:pPr>
            <w:bookmarkStart w:id="184" w:name="_Toc421026201"/>
            <w:bookmarkStart w:id="185" w:name="_Toc428437657"/>
            <w:bookmarkStart w:id="186" w:name="_Toc428443490"/>
            <w:bookmarkStart w:id="187" w:name="_Toc434935984"/>
            <w:bookmarkStart w:id="188" w:name="_Toc442272341"/>
            <w:bookmarkStart w:id="189" w:name="_Toc442273098"/>
            <w:bookmarkStart w:id="190" w:name="_Toc444844647"/>
            <w:bookmarkStart w:id="191" w:name="_Toc444851831"/>
            <w:bookmarkStart w:id="192" w:name="_Toc447549604"/>
            <w:bookmarkStart w:id="193" w:name="_Toc20900308"/>
            <w:r w:rsidRPr="00D61BBE">
              <w:rPr>
                <w:lang w:val="en-US"/>
              </w:rPr>
              <w:t>Without prejudice to the rights of the Consultant under this clause, the Consultant, will take reasonable steps as requested by the MCA Entity or the Government with respect to the determination of the Tax status</w:t>
            </w:r>
            <w:r w:rsidR="00E066C9" w:rsidRPr="00D61BBE">
              <w:rPr>
                <w:lang w:val="en-US"/>
              </w:rPr>
              <w:t xml:space="preserve"> described in this GCC Clause 16</w:t>
            </w:r>
            <w:r w:rsidRPr="00D61BBE">
              <w:rPr>
                <w:lang w:val="en-US"/>
              </w:rPr>
              <w:t>.</w:t>
            </w:r>
            <w:bookmarkEnd w:id="184"/>
            <w:bookmarkEnd w:id="185"/>
            <w:bookmarkEnd w:id="186"/>
            <w:bookmarkEnd w:id="187"/>
            <w:bookmarkEnd w:id="188"/>
            <w:bookmarkEnd w:id="189"/>
            <w:bookmarkEnd w:id="190"/>
            <w:bookmarkEnd w:id="191"/>
            <w:bookmarkEnd w:id="192"/>
            <w:bookmarkEnd w:id="193"/>
          </w:p>
          <w:p w14:paraId="3C424427" w14:textId="673821AC" w:rsidR="00AE4409" w:rsidRPr="00D61BBE" w:rsidRDefault="00AE4409" w:rsidP="006D18BB">
            <w:pPr>
              <w:pStyle w:val="GCC"/>
              <w:numPr>
                <w:ilvl w:val="1"/>
                <w:numId w:val="39"/>
              </w:numPr>
              <w:jc w:val="both"/>
              <w:outlineLvl w:val="1"/>
              <w:rPr>
                <w:lang w:val="en-US"/>
              </w:rPr>
            </w:pPr>
            <w:bookmarkStart w:id="194" w:name="_Toc421026202"/>
            <w:bookmarkStart w:id="195" w:name="_Toc428437658"/>
            <w:bookmarkStart w:id="196" w:name="_Toc428443491"/>
            <w:bookmarkStart w:id="197" w:name="_Toc434935985"/>
            <w:bookmarkStart w:id="198" w:name="_Toc442272342"/>
            <w:bookmarkStart w:id="199" w:name="_Toc442273099"/>
            <w:bookmarkStart w:id="200" w:name="_Toc444844648"/>
            <w:bookmarkStart w:id="201" w:name="_Toc444851832"/>
            <w:bookmarkStart w:id="202" w:name="_Toc447549605"/>
            <w:bookmarkStart w:id="203" w:name="_Toc20900309"/>
            <w:r w:rsidRPr="00D61BBE">
              <w:rPr>
                <w:lang w:val="en-US"/>
              </w:rPr>
              <w:t xml:space="preserve">If the Consultant is required to pay Taxes that are exempt under the </w:t>
            </w:r>
            <w:r w:rsidR="00384FEB" w:rsidRPr="00D61BBE">
              <w:rPr>
                <w:lang w:val="en-US"/>
              </w:rPr>
              <w:t>Threshold Program</w:t>
            </w:r>
            <w:r w:rsidRPr="00D61BBE">
              <w:rPr>
                <w:lang w:val="en-US"/>
              </w:rPr>
              <w:t xml:space="preserve"> or a related agreement, the Consultant shall promptly notify the MCA Entity (or such agent or representative designated by the MCA Entity) of any Taxes paid, and the Consultant shall cooperate with, and take such actions as may be requested by the MCA Entity, MCC, or either of their agents or representatives, in seeking the prompt and proper reimbursement of such Taxes.</w:t>
            </w:r>
            <w:bookmarkStart w:id="204" w:name="_Toc421026203"/>
            <w:bookmarkStart w:id="205" w:name="_Toc428437659"/>
            <w:bookmarkStart w:id="206" w:name="_Toc428443492"/>
            <w:bookmarkStart w:id="207" w:name="_Toc434935986"/>
            <w:bookmarkStart w:id="208" w:name="_Toc442272343"/>
            <w:bookmarkStart w:id="209" w:name="_Toc442273100"/>
            <w:bookmarkStart w:id="210" w:name="_Toc444844649"/>
            <w:bookmarkStart w:id="211" w:name="_Toc444851833"/>
            <w:bookmarkStart w:id="212" w:name="_Toc447549606"/>
            <w:bookmarkEnd w:id="194"/>
            <w:bookmarkEnd w:id="195"/>
            <w:bookmarkEnd w:id="196"/>
            <w:bookmarkEnd w:id="197"/>
            <w:bookmarkEnd w:id="198"/>
            <w:bookmarkEnd w:id="199"/>
            <w:bookmarkEnd w:id="200"/>
            <w:bookmarkEnd w:id="201"/>
            <w:bookmarkEnd w:id="202"/>
            <w:bookmarkEnd w:id="203"/>
          </w:p>
          <w:p w14:paraId="3C424428" w14:textId="6F70BA2B" w:rsidR="00AF05EB" w:rsidRPr="00D61BBE" w:rsidRDefault="00AE4409" w:rsidP="006D18BB">
            <w:pPr>
              <w:pStyle w:val="GCC"/>
              <w:numPr>
                <w:ilvl w:val="1"/>
                <w:numId w:val="39"/>
              </w:numPr>
              <w:jc w:val="both"/>
              <w:outlineLvl w:val="1"/>
              <w:rPr>
                <w:lang w:val="en-US"/>
              </w:rPr>
            </w:pPr>
            <w:bookmarkStart w:id="213" w:name="_Toc20900310"/>
            <w:r w:rsidRPr="00D61BBE">
              <w:rPr>
                <w:lang w:val="en-US"/>
              </w:rPr>
              <w:t xml:space="preserve">The MCA Entity shall use reasonable efforts to ensure that the Government provides the Consultant, the exemptions from taxation applicable to </w:t>
            </w:r>
            <w:r w:rsidR="00B51D25" w:rsidRPr="00D61BBE">
              <w:rPr>
                <w:lang w:val="en-US"/>
              </w:rPr>
              <w:t>the Consultant</w:t>
            </w:r>
            <w:r w:rsidRPr="00D61BBE">
              <w:rPr>
                <w:lang w:val="en-US"/>
              </w:rPr>
              <w:t xml:space="preserve">, in accordance with the terms of the </w:t>
            </w:r>
            <w:r w:rsidR="00384FEB" w:rsidRPr="00D61BBE">
              <w:rPr>
                <w:lang w:val="en-US"/>
              </w:rPr>
              <w:t>Threshold Program</w:t>
            </w:r>
            <w:r w:rsidRPr="00D61BBE">
              <w:rPr>
                <w:lang w:val="en-US"/>
              </w:rPr>
              <w:t xml:space="preserve"> or related agreements. If the MCA Entity fails to comply with its obligations under this paragraph, the Consultant shall have the right to terminate this Contract</w:t>
            </w:r>
            <w:bookmarkEnd w:id="204"/>
            <w:bookmarkEnd w:id="205"/>
            <w:bookmarkEnd w:id="206"/>
            <w:bookmarkEnd w:id="207"/>
            <w:bookmarkEnd w:id="208"/>
            <w:bookmarkEnd w:id="209"/>
            <w:bookmarkEnd w:id="210"/>
            <w:bookmarkEnd w:id="211"/>
            <w:bookmarkEnd w:id="212"/>
            <w:r w:rsidR="005C2D7B" w:rsidRPr="00D61BBE">
              <w:rPr>
                <w:lang w:val="en-US"/>
              </w:rPr>
              <w:t>.</w:t>
            </w:r>
            <w:bookmarkEnd w:id="213"/>
            <w:r w:rsidR="005C2D7B" w:rsidRPr="00D61BBE">
              <w:rPr>
                <w:lang w:val="en-US"/>
              </w:rPr>
              <w:t xml:space="preserve"> </w:t>
            </w:r>
            <w:r w:rsidR="0069714D" w:rsidRPr="00D61BBE">
              <w:t xml:space="preserve"> </w:t>
            </w:r>
          </w:p>
        </w:tc>
      </w:tr>
      <w:tr w:rsidR="00D61BBE" w:rsidRPr="00D61BBE" w14:paraId="3C42442E" w14:textId="77777777" w:rsidTr="006402F9">
        <w:trPr>
          <w:trHeight w:val="288"/>
          <w:jc w:val="center"/>
        </w:trPr>
        <w:tc>
          <w:tcPr>
            <w:tcW w:w="2625" w:type="dxa"/>
          </w:tcPr>
          <w:p w14:paraId="3C42442B" w14:textId="10FDFBD6" w:rsidR="00E553B8" w:rsidRPr="00D61BBE" w:rsidRDefault="00860EFA" w:rsidP="009C21D7">
            <w:pPr>
              <w:pStyle w:val="Heading2"/>
              <w:widowControl/>
              <w:numPr>
                <w:ilvl w:val="0"/>
                <w:numId w:val="33"/>
              </w:numPr>
              <w:autoSpaceDE/>
              <w:autoSpaceDN/>
              <w:adjustRightInd/>
              <w:spacing w:after="200"/>
              <w:ind w:left="360"/>
              <w:jc w:val="left"/>
              <w:rPr>
                <w:rFonts w:ascii="Times New Roman" w:hAnsi="Times New Roman"/>
              </w:rPr>
            </w:pPr>
            <w:bookmarkStart w:id="214" w:name="_Toc299534181"/>
            <w:bookmarkStart w:id="215" w:name="_Toc348011871"/>
            <w:bookmarkStart w:id="216" w:name="_Toc20900311"/>
            <w:r w:rsidRPr="00D61BBE">
              <w:rPr>
                <w:rFonts w:ascii="Times New Roman" w:hAnsi="Times New Roman"/>
              </w:rPr>
              <w:lastRenderedPageBreak/>
              <w:t>Amicable Settlement</w:t>
            </w:r>
            <w:bookmarkEnd w:id="214"/>
            <w:r w:rsidRPr="00D61BBE">
              <w:rPr>
                <w:rFonts w:ascii="Times New Roman" w:hAnsi="Times New Roman"/>
              </w:rPr>
              <w:t xml:space="preserve"> of disputes</w:t>
            </w:r>
            <w:bookmarkEnd w:id="215"/>
            <w:bookmarkEnd w:id="216"/>
          </w:p>
        </w:tc>
        <w:tc>
          <w:tcPr>
            <w:tcW w:w="6931" w:type="dxa"/>
            <w:gridSpan w:val="3"/>
          </w:tcPr>
          <w:p w14:paraId="3C42442D" w14:textId="64558A04" w:rsidR="00860EFA" w:rsidRPr="00D61BBE" w:rsidRDefault="00860EFA" w:rsidP="009C21D7">
            <w:pPr>
              <w:spacing w:after="200"/>
              <w:ind w:left="749" w:right="-72" w:hanging="720"/>
              <w:jc w:val="both"/>
            </w:pPr>
            <w:r w:rsidRPr="00D61BBE">
              <w:t>17.1</w:t>
            </w:r>
            <w:r w:rsidRPr="00D61BBE">
              <w:tab/>
              <w:t>The Parties shall seek to resolve any dispute a</w:t>
            </w:r>
            <w:r w:rsidR="009C21D7" w:rsidRPr="00D61BBE">
              <w:t>micably by mutual consultation.</w:t>
            </w:r>
          </w:p>
        </w:tc>
      </w:tr>
      <w:tr w:rsidR="00D61BBE" w:rsidRPr="00D61BBE" w14:paraId="3C424432" w14:textId="77777777" w:rsidTr="006402F9">
        <w:trPr>
          <w:trHeight w:val="427"/>
          <w:jc w:val="center"/>
        </w:trPr>
        <w:tc>
          <w:tcPr>
            <w:tcW w:w="2625" w:type="dxa"/>
          </w:tcPr>
          <w:p w14:paraId="3C42442F" w14:textId="77777777" w:rsidR="00860EFA" w:rsidRPr="00D61BBE" w:rsidRDefault="00860EFA" w:rsidP="00860EFA">
            <w:pPr>
              <w:pStyle w:val="Heading2"/>
              <w:widowControl/>
              <w:numPr>
                <w:ilvl w:val="0"/>
                <w:numId w:val="33"/>
              </w:numPr>
              <w:autoSpaceDE/>
              <w:autoSpaceDN/>
              <w:adjustRightInd/>
              <w:spacing w:after="200"/>
              <w:ind w:left="360"/>
              <w:jc w:val="left"/>
              <w:rPr>
                <w:rFonts w:ascii="Times New Roman" w:hAnsi="Times New Roman"/>
              </w:rPr>
            </w:pPr>
            <w:bookmarkStart w:id="217" w:name="_Toc20900312"/>
            <w:r w:rsidRPr="00D61BBE">
              <w:rPr>
                <w:rFonts w:ascii="Times New Roman" w:hAnsi="Times New Roman"/>
              </w:rPr>
              <w:t>Dispute Resolution</w:t>
            </w:r>
            <w:bookmarkEnd w:id="217"/>
          </w:p>
        </w:tc>
        <w:tc>
          <w:tcPr>
            <w:tcW w:w="6931" w:type="dxa"/>
            <w:gridSpan w:val="3"/>
          </w:tcPr>
          <w:p w14:paraId="3C424430" w14:textId="63FA5ACE" w:rsidR="00860EFA" w:rsidRPr="00D61BBE" w:rsidRDefault="00860EFA" w:rsidP="00860EFA">
            <w:pPr>
              <w:spacing w:after="200"/>
              <w:ind w:left="747" w:right="-72" w:hanging="720"/>
              <w:jc w:val="both"/>
            </w:pPr>
            <w:r w:rsidRPr="00D61BBE">
              <w:t>18</w:t>
            </w:r>
            <w:r w:rsidR="009C21D7" w:rsidRPr="00D61BBE">
              <w:t>.1</w:t>
            </w:r>
            <w:r w:rsidRPr="00D61BBE">
              <w:tab/>
              <w:t xml:space="preserve">Any dispute between the Parties arising under or related to this Contract that cannot be settled amicably may be referred to and determined by a sole arbitrator to be appointed by agreement between the Parties or in default of agreement by the Parties, </w:t>
            </w:r>
            <w:r w:rsidR="00833671" w:rsidRPr="00D61BBE">
              <w:t>under the auspices of the Arbitration Center at the American Chamber of Commerce in Kosovo in accordance with the Arbitration Rules of the Arbitration Center at American Chamber of Commerce</w:t>
            </w:r>
            <w:r w:rsidR="00833671" w:rsidRPr="00D61BBE" w:rsidDel="002864E7">
              <w:t xml:space="preserve"> </w:t>
            </w:r>
            <w:r w:rsidRPr="00D61BBE">
              <w:t xml:space="preserve">.The arbitration shall be held in </w:t>
            </w:r>
            <w:proofErr w:type="spellStart"/>
            <w:r w:rsidR="002864E7" w:rsidRPr="00D61BBE">
              <w:t>Prishtin</w:t>
            </w:r>
            <w:r w:rsidR="0096405F" w:rsidRPr="00D61BBE">
              <w:t>a</w:t>
            </w:r>
            <w:proofErr w:type="spellEnd"/>
            <w:r w:rsidR="0096405F" w:rsidRPr="00D61BBE">
              <w:t xml:space="preserve"> </w:t>
            </w:r>
            <w:r w:rsidRPr="00D61BBE">
              <w:t>and the language of the arbitration shall be English. The arbitral award shall be final and binding. Notwithstanding any reference to arbitration herein, the Parties shall continue to perform their respective obligations under the Contract.</w:t>
            </w:r>
          </w:p>
          <w:p w14:paraId="3C424431" w14:textId="1F82B334" w:rsidR="00860EFA" w:rsidRPr="00D61BBE" w:rsidRDefault="00860EFA" w:rsidP="00860EFA">
            <w:pPr>
              <w:spacing w:after="200"/>
              <w:ind w:left="747" w:right="-72" w:hanging="720"/>
              <w:jc w:val="both"/>
            </w:pPr>
            <w:r w:rsidRPr="00D61BBE">
              <w:t>18.2</w:t>
            </w:r>
            <w:r w:rsidR="009C21D7" w:rsidRPr="00D61BBE">
              <w:rPr>
                <w:spacing w:val="-2"/>
              </w:rPr>
              <w:tab/>
            </w:r>
            <w:r w:rsidRPr="00D61BBE">
              <w:t xml:space="preserve">MCC has the right to be an observer to any arbitration proceeding associated with this Contract, at its sole discretion, but does not have the obligation to participate in any arbitration </w:t>
            </w:r>
            <w:r w:rsidRPr="00D61BBE">
              <w:lastRenderedPageBreak/>
              <w:t>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bl>
    <w:p w14:paraId="3C424433" w14:textId="77777777" w:rsidR="009A12BF" w:rsidRPr="00D61BBE" w:rsidRDefault="00EB6243" w:rsidP="009C21D7">
      <w:pPr>
        <w:widowControl/>
        <w:autoSpaceDE/>
        <w:autoSpaceDN/>
        <w:adjustRightInd/>
        <w:jc w:val="center"/>
        <w:rPr>
          <w:b/>
          <w:sz w:val="28"/>
          <w:szCs w:val="28"/>
        </w:rPr>
      </w:pPr>
      <w:bookmarkStart w:id="218" w:name="_Toc348011873"/>
      <w:r w:rsidRPr="00D61BBE">
        <w:rPr>
          <w:b/>
          <w:sz w:val="28"/>
          <w:szCs w:val="28"/>
        </w:rPr>
        <w:lastRenderedPageBreak/>
        <w:br w:type="page"/>
      </w:r>
      <w:r w:rsidR="009A12BF" w:rsidRPr="00D61BBE">
        <w:rPr>
          <w:b/>
          <w:sz w:val="28"/>
          <w:szCs w:val="28"/>
        </w:rPr>
        <w:lastRenderedPageBreak/>
        <w:t>Attachment 1: MCC’s Policy – Corrupt and Fraudulent Practices</w:t>
      </w:r>
      <w:bookmarkEnd w:id="218"/>
    </w:p>
    <w:p w14:paraId="3C424434" w14:textId="77777777" w:rsidR="004E7033" w:rsidRPr="00D61BBE" w:rsidRDefault="004E7033" w:rsidP="00EB6243">
      <w:pPr>
        <w:keepNext/>
        <w:suppressAutoHyphens/>
        <w:spacing w:after="120"/>
        <w:jc w:val="both"/>
        <w:rPr>
          <w:b/>
          <w:spacing w:val="80"/>
          <w:kern w:val="28"/>
        </w:rPr>
      </w:pPr>
    </w:p>
    <w:p w14:paraId="3C424435" w14:textId="77777777" w:rsidR="004E7033" w:rsidRPr="00D61BBE" w:rsidRDefault="004E7033" w:rsidP="00EB6243">
      <w:pPr>
        <w:keepNext/>
        <w:suppressAutoHyphens/>
        <w:spacing w:after="120"/>
        <w:jc w:val="both"/>
        <w:rPr>
          <w:b/>
        </w:rPr>
      </w:pPr>
      <w:r w:rsidRPr="00D61BBE">
        <w:t xml:space="preserve">The MCC’s policy on preventing, detecting and remediating Fraud and Corruption may be found at the following link: </w:t>
      </w:r>
    </w:p>
    <w:p w14:paraId="3C424436" w14:textId="77777777" w:rsidR="004E7033" w:rsidRPr="00D61BBE" w:rsidRDefault="00D61BBE" w:rsidP="00EB6243">
      <w:pPr>
        <w:keepNext/>
        <w:suppressAutoHyphens/>
        <w:spacing w:after="120"/>
        <w:jc w:val="both"/>
      </w:pPr>
      <w:hyperlink r:id="rId24" w:history="1">
        <w:r w:rsidR="004E7033" w:rsidRPr="00D61BBE">
          <w:rPr>
            <w:rStyle w:val="Hyperlink"/>
            <w:color w:val="auto"/>
          </w:rPr>
          <w:t>https://www.mcc.gov/resources/doc/policy-fraud-and-corruption</w:t>
        </w:r>
      </w:hyperlink>
    </w:p>
    <w:p w14:paraId="3C424437" w14:textId="77777777" w:rsidR="004E7033" w:rsidRPr="00D61BBE" w:rsidRDefault="004E7033" w:rsidP="00EB6243">
      <w:pPr>
        <w:keepNext/>
        <w:suppressAutoHyphens/>
        <w:spacing w:after="120"/>
        <w:jc w:val="both"/>
        <w:rPr>
          <w:b/>
          <w:spacing w:val="80"/>
          <w:kern w:val="28"/>
        </w:rPr>
      </w:pPr>
    </w:p>
    <w:p w14:paraId="3C424438" w14:textId="77777777" w:rsidR="00F349B6" w:rsidRPr="00D61BBE" w:rsidRDefault="00CE6B3D" w:rsidP="00C7278D">
      <w:pPr>
        <w:widowControl/>
        <w:autoSpaceDE/>
        <w:autoSpaceDN/>
        <w:adjustRightInd/>
        <w:rPr>
          <w:rFonts w:eastAsia="Times New Roman"/>
          <w:b/>
          <w:spacing w:val="80"/>
          <w:kern w:val="28"/>
          <w:sz w:val="36"/>
          <w:szCs w:val="36"/>
          <w:lang w:eastAsia="en-US"/>
        </w:rPr>
      </w:pPr>
      <w:r w:rsidRPr="00D61BBE">
        <w:rPr>
          <w:b/>
          <w:spacing w:val="80"/>
          <w:kern w:val="28"/>
          <w:sz w:val="36"/>
          <w:szCs w:val="36"/>
        </w:rPr>
        <w:br w:type="page"/>
      </w:r>
      <w:bookmarkStart w:id="219" w:name="_Toc348011874"/>
    </w:p>
    <w:p w14:paraId="3C424439" w14:textId="7421921A" w:rsidR="00704CC0" w:rsidRPr="00D61BBE" w:rsidRDefault="00704CC0" w:rsidP="009C21D7">
      <w:pPr>
        <w:pStyle w:val="Heading1"/>
        <w:rPr>
          <w:rFonts w:ascii="Times New Roman" w:hAnsi="Times New Roman"/>
          <w:sz w:val="28"/>
          <w:szCs w:val="28"/>
        </w:rPr>
      </w:pPr>
      <w:bookmarkStart w:id="220" w:name="_Toc20900313"/>
      <w:bookmarkEnd w:id="219"/>
      <w:r w:rsidRPr="00D61BBE">
        <w:rPr>
          <w:rFonts w:ascii="Times New Roman" w:hAnsi="Times New Roman"/>
          <w:sz w:val="28"/>
          <w:szCs w:val="28"/>
        </w:rPr>
        <w:lastRenderedPageBreak/>
        <w:t xml:space="preserve">Attachment </w:t>
      </w:r>
      <w:r w:rsidR="00412512" w:rsidRPr="00D61BBE">
        <w:rPr>
          <w:rFonts w:ascii="Times New Roman" w:hAnsi="Times New Roman"/>
          <w:sz w:val="28"/>
          <w:szCs w:val="28"/>
        </w:rPr>
        <w:t>2</w:t>
      </w:r>
      <w:r w:rsidR="002B7A76" w:rsidRPr="00D61BBE">
        <w:rPr>
          <w:rFonts w:ascii="Times New Roman" w:hAnsi="Times New Roman"/>
          <w:sz w:val="28"/>
          <w:szCs w:val="28"/>
        </w:rPr>
        <w:t xml:space="preserve">: </w:t>
      </w:r>
      <w:r w:rsidRPr="00D61BBE">
        <w:rPr>
          <w:rFonts w:ascii="Times New Roman" w:hAnsi="Times New Roman"/>
          <w:sz w:val="28"/>
          <w:szCs w:val="28"/>
        </w:rPr>
        <w:t xml:space="preserve">MCC’s Policy </w:t>
      </w:r>
      <w:r w:rsidR="00125B07" w:rsidRPr="00D61BBE">
        <w:rPr>
          <w:rFonts w:ascii="Times New Roman" w:hAnsi="Times New Roman"/>
          <w:sz w:val="28"/>
          <w:szCs w:val="28"/>
        </w:rPr>
        <w:t>–</w:t>
      </w:r>
      <w:r w:rsidRPr="00D61BBE">
        <w:rPr>
          <w:rFonts w:ascii="Times New Roman" w:hAnsi="Times New Roman"/>
          <w:sz w:val="28"/>
          <w:szCs w:val="28"/>
        </w:rPr>
        <w:t xml:space="preserve"> </w:t>
      </w:r>
      <w:r w:rsidR="00125B07" w:rsidRPr="00D61BBE">
        <w:rPr>
          <w:rFonts w:ascii="Times New Roman" w:hAnsi="Times New Roman"/>
          <w:sz w:val="28"/>
          <w:szCs w:val="28"/>
        </w:rPr>
        <w:t xml:space="preserve">Annex to </w:t>
      </w:r>
      <w:r w:rsidR="00E76DFE" w:rsidRPr="00D61BBE">
        <w:rPr>
          <w:rFonts w:ascii="Times New Roman" w:hAnsi="Times New Roman"/>
          <w:sz w:val="28"/>
          <w:szCs w:val="28"/>
        </w:rPr>
        <w:t>General</w:t>
      </w:r>
      <w:r w:rsidRPr="00D61BBE">
        <w:rPr>
          <w:rFonts w:ascii="Times New Roman" w:hAnsi="Times New Roman"/>
          <w:sz w:val="28"/>
          <w:szCs w:val="28"/>
        </w:rPr>
        <w:t xml:space="preserve"> </w:t>
      </w:r>
      <w:r w:rsidR="00584D21" w:rsidRPr="00D61BBE">
        <w:rPr>
          <w:rFonts w:ascii="Times New Roman" w:hAnsi="Times New Roman"/>
          <w:sz w:val="28"/>
          <w:szCs w:val="28"/>
        </w:rPr>
        <w:t>Provisions</w:t>
      </w:r>
      <w:bookmarkEnd w:id="220"/>
    </w:p>
    <w:p w14:paraId="3C42443A" w14:textId="77777777" w:rsidR="00EB6243" w:rsidRPr="00D61BBE" w:rsidRDefault="00EB6243" w:rsidP="00EB6243"/>
    <w:p w14:paraId="3C42443B" w14:textId="77777777" w:rsidR="00EB6243" w:rsidRPr="00D61BBE" w:rsidRDefault="00EB6243" w:rsidP="00EB6243">
      <w:r w:rsidRPr="00D61BBE">
        <w:t xml:space="preserve">The MCC’s policy general provisions can be found at the following link: </w:t>
      </w:r>
    </w:p>
    <w:p w14:paraId="3C42443C" w14:textId="77777777" w:rsidR="00AB32BB" w:rsidRPr="00D61BBE" w:rsidRDefault="00AB32BB" w:rsidP="00AB32BB"/>
    <w:p w14:paraId="3C42443D" w14:textId="77777777" w:rsidR="00CE6B3D" w:rsidRPr="00D61BBE" w:rsidRDefault="00D61BBE">
      <w:pPr>
        <w:widowControl/>
        <w:autoSpaceDE/>
        <w:autoSpaceDN/>
        <w:adjustRightInd/>
        <w:rPr>
          <w:rFonts w:eastAsia="Times New Roman"/>
          <w:b/>
          <w:spacing w:val="80"/>
          <w:kern w:val="28"/>
          <w:sz w:val="36"/>
          <w:szCs w:val="36"/>
          <w:lang w:val="en" w:eastAsia="en-US"/>
        </w:rPr>
      </w:pPr>
      <w:hyperlink r:id="rId25" w:history="1">
        <w:r w:rsidR="00EB6243" w:rsidRPr="00D61BBE">
          <w:rPr>
            <w:rStyle w:val="Hyperlink"/>
            <w:color w:val="auto"/>
          </w:rPr>
          <w:t>https://www.mcc.gov/resources/doc/annex-of-general-provisions</w:t>
        </w:r>
      </w:hyperlink>
    </w:p>
    <w:p w14:paraId="3C42443E" w14:textId="77777777" w:rsidR="004E7033" w:rsidRPr="00D61BBE" w:rsidRDefault="004E7033">
      <w:pPr>
        <w:widowControl/>
        <w:autoSpaceDE/>
        <w:autoSpaceDN/>
        <w:adjustRightInd/>
        <w:rPr>
          <w:b/>
        </w:rPr>
      </w:pPr>
    </w:p>
    <w:p w14:paraId="3C42443F" w14:textId="77777777" w:rsidR="00EB6243" w:rsidRPr="00D61BBE" w:rsidRDefault="00EB6243">
      <w:pPr>
        <w:widowControl/>
        <w:autoSpaceDE/>
        <w:autoSpaceDN/>
        <w:adjustRightInd/>
        <w:rPr>
          <w:b/>
        </w:rPr>
      </w:pPr>
      <w:r w:rsidRPr="00D61BBE">
        <w:rPr>
          <w:b/>
        </w:rPr>
        <w:br w:type="page"/>
      </w:r>
    </w:p>
    <w:p w14:paraId="3C424440" w14:textId="77777777" w:rsidR="00CE6B3D" w:rsidRPr="00D61BBE" w:rsidRDefault="00CE6B3D" w:rsidP="00CE6B3D">
      <w:pPr>
        <w:spacing w:after="240"/>
        <w:ind w:right="-72"/>
        <w:jc w:val="center"/>
        <w:rPr>
          <w:b/>
        </w:rPr>
      </w:pPr>
      <w:r w:rsidRPr="00D61BBE">
        <w:rPr>
          <w:b/>
        </w:rPr>
        <w:lastRenderedPageBreak/>
        <w:t>APPENDICES</w:t>
      </w:r>
    </w:p>
    <w:p w14:paraId="3C424441" w14:textId="77777777" w:rsidR="00CE6B3D" w:rsidRPr="00D61BBE" w:rsidRDefault="00CE6B3D" w:rsidP="00CE6B3D">
      <w:pPr>
        <w:pStyle w:val="A1-Heading2"/>
        <w:ind w:left="360" w:firstLine="0"/>
      </w:pPr>
      <w:bookmarkStart w:id="221" w:name="_Toc299534186"/>
      <w:bookmarkStart w:id="222" w:name="_Toc348011875"/>
      <w:bookmarkStart w:id="223" w:name="_Toc20900314"/>
      <w:r w:rsidRPr="00D61BBE">
        <w:t xml:space="preserve">Appendix A – </w:t>
      </w:r>
      <w:r w:rsidR="003C6ED8" w:rsidRPr="00D61BBE">
        <w:t>Description of services</w:t>
      </w:r>
      <w:bookmarkEnd w:id="221"/>
      <w:r w:rsidRPr="00D61BBE">
        <w:t xml:space="preserve"> and Reporting Requirements</w:t>
      </w:r>
      <w:bookmarkEnd w:id="222"/>
      <w:bookmarkEnd w:id="223"/>
    </w:p>
    <w:p w14:paraId="3C424442" w14:textId="77777777" w:rsidR="0077357F" w:rsidRPr="00D61BBE" w:rsidRDefault="0077357F">
      <w:pPr>
        <w:widowControl/>
        <w:autoSpaceDE/>
        <w:autoSpaceDN/>
        <w:adjustRightInd/>
        <w:rPr>
          <w:rFonts w:eastAsia="Times New Roman"/>
          <w:b/>
          <w:spacing w:val="80"/>
          <w:kern w:val="28"/>
          <w:sz w:val="36"/>
          <w:szCs w:val="36"/>
          <w:lang w:val="en-GB" w:eastAsia="en-US"/>
        </w:rPr>
      </w:pPr>
    </w:p>
    <w:p w14:paraId="3C424443" w14:textId="77777777" w:rsidR="00B13C69" w:rsidRPr="00D61BBE" w:rsidRDefault="00B13C69">
      <w:pPr>
        <w:widowControl/>
        <w:autoSpaceDE/>
        <w:autoSpaceDN/>
        <w:adjustRightInd/>
        <w:rPr>
          <w:rFonts w:eastAsia="Times New Roman"/>
          <w:b/>
          <w:bCs/>
          <w:smallCaps/>
          <w:lang w:val="en-GB" w:eastAsia="en-US"/>
        </w:rPr>
      </w:pPr>
      <w:bookmarkStart w:id="224" w:name="_Toc299534187"/>
      <w:bookmarkStart w:id="225" w:name="_Toc348011876"/>
      <w:r w:rsidRPr="00D61BBE">
        <w:br w:type="page"/>
      </w:r>
    </w:p>
    <w:p w14:paraId="3C424444" w14:textId="77777777" w:rsidR="009A12BF" w:rsidRPr="00D61BBE" w:rsidRDefault="00CE6B3D" w:rsidP="00CE6B3D">
      <w:pPr>
        <w:pStyle w:val="A1-Heading2"/>
        <w:ind w:left="360" w:firstLine="0"/>
      </w:pPr>
      <w:bookmarkStart w:id="226" w:name="_Toc20900315"/>
      <w:r w:rsidRPr="00D61BBE">
        <w:lastRenderedPageBreak/>
        <w:t xml:space="preserve">Appendix B - </w:t>
      </w:r>
      <w:bookmarkEnd w:id="224"/>
      <w:r w:rsidR="00776EB3" w:rsidRPr="00D61BBE">
        <w:t>Consultant</w:t>
      </w:r>
      <w:r w:rsidR="00F75482" w:rsidRPr="00D61BBE">
        <w:t xml:space="preserve"> </w:t>
      </w:r>
      <w:r w:rsidRPr="00D61BBE">
        <w:t>CV</w:t>
      </w:r>
      <w:bookmarkEnd w:id="225"/>
      <w:bookmarkEnd w:id="226"/>
    </w:p>
    <w:p w14:paraId="3C424445" w14:textId="77777777" w:rsidR="00CE6B3D" w:rsidRPr="00D61BBE" w:rsidRDefault="00CE6B3D" w:rsidP="00CE6B3D">
      <w:pPr>
        <w:pStyle w:val="A1-Heading2"/>
        <w:ind w:left="360" w:firstLine="0"/>
      </w:pPr>
    </w:p>
    <w:p w14:paraId="3C424446" w14:textId="77777777" w:rsidR="003972ED" w:rsidRPr="00D61BBE" w:rsidRDefault="00CE6B3D" w:rsidP="00040271">
      <w:pPr>
        <w:widowControl/>
        <w:autoSpaceDE/>
        <w:autoSpaceDN/>
        <w:adjustRightInd/>
        <w:rPr>
          <w:rFonts w:eastAsia="Times New Roman"/>
          <w:b/>
          <w:bCs/>
          <w:smallCaps/>
          <w:lang w:val="en-GB" w:eastAsia="en-US"/>
        </w:rPr>
      </w:pPr>
      <w:r w:rsidRPr="00D61BBE">
        <w:br w:type="page"/>
      </w:r>
    </w:p>
    <w:p w14:paraId="3C424449" w14:textId="77777777" w:rsidR="003972ED" w:rsidRPr="00D61BBE" w:rsidRDefault="003972ED" w:rsidP="003972ED">
      <w:pPr>
        <w:pStyle w:val="A1-Heading2"/>
        <w:ind w:left="360" w:firstLine="0"/>
      </w:pPr>
      <w:bookmarkStart w:id="227" w:name="_Toc20900316"/>
      <w:r w:rsidRPr="00D61BBE">
        <w:lastRenderedPageBreak/>
        <w:t xml:space="preserve">Appendix </w:t>
      </w:r>
      <w:r w:rsidR="00040271" w:rsidRPr="00D61BBE">
        <w:t>C</w:t>
      </w:r>
      <w:r w:rsidRPr="00D61BBE">
        <w:t xml:space="preserve"> – </w:t>
      </w:r>
      <w:r w:rsidR="00FE4A75" w:rsidRPr="00D61BBE">
        <w:t>Con</w:t>
      </w:r>
      <w:r w:rsidR="00E4780A" w:rsidRPr="00D61BBE">
        <w:t xml:space="preserve">sultant </w:t>
      </w:r>
      <w:r w:rsidRPr="00D61BBE">
        <w:t>Bank Details</w:t>
      </w:r>
      <w:bookmarkEnd w:id="227"/>
    </w:p>
    <w:bookmarkEnd w:id="0"/>
    <w:p w14:paraId="3C42444A" w14:textId="77777777" w:rsidR="00B96F6F" w:rsidRPr="00D61BBE" w:rsidRDefault="00B96F6F" w:rsidP="003972ED">
      <w:pPr>
        <w:pStyle w:val="A1-Heading2"/>
        <w:ind w:left="360" w:firstLine="0"/>
      </w:pPr>
    </w:p>
    <w:sectPr w:rsidR="00B96F6F" w:rsidRPr="00D61BBE" w:rsidSect="006E4B0C">
      <w:headerReference w:type="even" r:id="rId26"/>
      <w:headerReference w:type="default" r:id="rId27"/>
      <w:headerReference w:type="first" r:id="rId28"/>
      <w:pgSz w:w="12240" w:h="15840" w:code="1"/>
      <w:pgMar w:top="851" w:right="1418" w:bottom="1418" w:left="1418"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CD490" w14:textId="77777777" w:rsidR="00DE42C3" w:rsidRDefault="00DE42C3">
      <w:r>
        <w:separator/>
      </w:r>
    </w:p>
  </w:endnote>
  <w:endnote w:type="continuationSeparator" w:id="0">
    <w:p w14:paraId="3DD6743A" w14:textId="77777777" w:rsidR="00DE42C3" w:rsidRDefault="00DE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Gentium Basic">
    <w:altName w:val="Calibri"/>
    <w:charset w:val="00"/>
    <w:family w:val="auto"/>
    <w:pitch w:val="variable"/>
    <w:sig w:usb0="A000007F" w:usb1="4000204A"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709373"/>
      <w:docPartObj>
        <w:docPartGallery w:val="Page Numbers (Bottom of Page)"/>
        <w:docPartUnique/>
      </w:docPartObj>
    </w:sdtPr>
    <w:sdtEndPr>
      <w:rPr>
        <w:noProof/>
      </w:rPr>
    </w:sdtEndPr>
    <w:sdtContent>
      <w:p w14:paraId="3C424481" w14:textId="77777777" w:rsidR="00DE42C3" w:rsidRDefault="00DE42C3" w:rsidP="00805D90">
        <w:pPr>
          <w:tabs>
            <w:tab w:val="left" w:pos="7965"/>
            <w:tab w:val="right" w:pos="8654"/>
          </w:tabs>
          <w:ind w:right="-360"/>
        </w:pPr>
        <w:r>
          <w:tab/>
        </w:r>
        <w:r>
          <w:tab/>
        </w:r>
      </w:p>
    </w:sdtContent>
  </w:sdt>
  <w:p w14:paraId="3C424482" w14:textId="77777777" w:rsidR="00DE42C3" w:rsidRDefault="00DE42C3"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6" w14:textId="74513714" w:rsidR="00DE42C3" w:rsidRPr="00B35BFF" w:rsidRDefault="00DE42C3" w:rsidP="009C21D7">
    <w:pPr>
      <w:pStyle w:val="Footer"/>
      <w:jc w:val="right"/>
    </w:pPr>
    <w:r w:rsidRPr="00FF50BD">
      <w:fldChar w:fldCharType="begin"/>
    </w:r>
    <w:r w:rsidRPr="00FF50BD">
      <w:instrText xml:space="preserve"> PAGE   \* MERGEFORMAT </w:instrText>
    </w:r>
    <w:r w:rsidRPr="00FF50BD">
      <w:fldChar w:fldCharType="separate"/>
    </w:r>
    <w:r>
      <w:rPr>
        <w:noProof/>
      </w:rPr>
      <w:t>21</w:t>
    </w:r>
    <w:r w:rsidRPr="00FF50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E0BD1" w14:textId="77777777" w:rsidR="00DE42C3" w:rsidRDefault="00DE42C3">
      <w:r>
        <w:separator/>
      </w:r>
    </w:p>
  </w:footnote>
  <w:footnote w:type="continuationSeparator" w:id="0">
    <w:p w14:paraId="74E22F74" w14:textId="77777777" w:rsidR="00DE42C3" w:rsidRDefault="00DE42C3">
      <w:r>
        <w:continuationSeparator/>
      </w:r>
    </w:p>
  </w:footnote>
  <w:footnote w:id="1">
    <w:p w14:paraId="79923E83" w14:textId="77777777" w:rsidR="00A80FF0" w:rsidRDefault="00A80FF0" w:rsidP="00A80FF0">
      <w:pPr>
        <w:pStyle w:val="FootnoteText"/>
      </w:pPr>
      <w:r>
        <w:rPr>
          <w:rStyle w:val="FootnoteReference"/>
        </w:rPr>
        <w:footnoteRef/>
      </w:r>
      <w:r>
        <w:t xml:space="preserve"> The consultant may include additional measures or modifications.  Any changes proposed should be agreed to prior to implementation of data quality review.</w:t>
      </w:r>
    </w:p>
  </w:footnote>
  <w:footnote w:id="2">
    <w:p w14:paraId="3C42448B" w14:textId="6AD5EE2D" w:rsidR="00DE42C3" w:rsidRPr="00DB777E" w:rsidRDefault="00DE42C3" w:rsidP="00DB777E">
      <w:pPr>
        <w:widowControl/>
        <w:autoSpaceDE/>
        <w:autoSpaceDN/>
        <w:adjustRightInd/>
        <w:rPr>
          <w:sz w:val="16"/>
        </w:rPr>
      </w:pPr>
      <w:r>
        <w:rPr>
          <w:rStyle w:val="FootnoteReference"/>
        </w:rPr>
        <w:footnoteRef/>
      </w:r>
      <w:r>
        <w:t xml:space="preserve"> </w:t>
      </w:r>
      <w:r>
        <w:rPr>
          <w:sz w:val="16"/>
        </w:rPr>
        <w:t>Salary definition – basic periodic payment for services rendered.  Exclude bonuses, profit-sharing arrangements, commissions consultant fees, extra or overtime work payments, overseas differential or quarters, cost of living or dependent education allowances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3" w14:textId="77777777" w:rsidR="00DE42C3" w:rsidRPr="004B7906" w:rsidRDefault="00DE42C3" w:rsidP="00805D90">
    <w:pPr>
      <w:pStyle w:val="Header"/>
    </w:pPr>
    <w:r w:rsidRPr="004B7906">
      <w:t>Consultant</w:t>
    </w:r>
    <w:r>
      <w:t>’s</w:t>
    </w:r>
    <w:r w:rsidRPr="004B7906">
      <w:t xml:space="preserve"> Services</w:t>
    </w:r>
    <w:r>
      <w:tab/>
      <w:t>Lump</w:t>
    </w:r>
    <w:r w:rsidRPr="004B7906">
      <w:t>-</w:t>
    </w:r>
    <w:r>
      <w:t>Sum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4" w14:textId="77777777" w:rsidR="00DE42C3" w:rsidRPr="004B7906" w:rsidRDefault="00DE42C3">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7" w14:textId="77777777" w:rsidR="00DE42C3" w:rsidRDefault="00DE42C3">
    <w:pPr>
      <w:pStyle w:val="Header"/>
    </w:pPr>
    <w:r>
      <w:t>I. Form of Contract</w:t>
    </w:r>
    <w:r>
      <w:tab/>
      <w:t>Lump-Sum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8" w14:textId="394A3F2E" w:rsidR="00DE42C3" w:rsidRDefault="00DE42C3" w:rsidP="00EF5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9" w14:textId="77777777" w:rsidR="00DE42C3" w:rsidRPr="002F521C" w:rsidRDefault="00DE42C3" w:rsidP="00EF5582">
    <w:pPr>
      <w:pStyle w:val="Header"/>
    </w:pPr>
    <w:r>
      <w:t>I. Form of Contract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9C92260"/>
    <w:multiLevelType w:val="hybridMultilevel"/>
    <w:tmpl w:val="698A4344"/>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4A7428"/>
    <w:multiLevelType w:val="hybridMultilevel"/>
    <w:tmpl w:val="A8EAB70A"/>
    <w:lvl w:ilvl="0" w:tplc="FC40AB48">
      <w:start w:val="1"/>
      <w:numFmt w:val="decimal"/>
      <w:lvlText w:val="(%1)"/>
      <w:lvlJc w:val="left"/>
      <w:pPr>
        <w:ind w:left="720" w:hanging="360"/>
      </w:pPr>
      <w:rPr>
        <w:rFonts w:hint="default"/>
      </w:rPr>
    </w:lvl>
    <w:lvl w:ilvl="1" w:tplc="01E4C6C6">
      <w:start w:val="1"/>
      <w:numFmt w:val="lowerLetter"/>
      <w:lvlText w:val="(%2)"/>
      <w:lvlJc w:val="left"/>
      <w:pPr>
        <w:ind w:left="117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060A7"/>
    <w:multiLevelType w:val="multilevel"/>
    <w:tmpl w:val="B4E64E38"/>
    <w:lvl w:ilvl="0">
      <w:start w:val="1"/>
      <w:numFmt w:val="bullet"/>
      <w:lvlText w:val=""/>
      <w:lvlJc w:val="left"/>
      <w:pPr>
        <w:ind w:left="1066" w:hanging="360"/>
      </w:pPr>
      <w:rPr>
        <w:rFonts w:ascii="Wingdings" w:hAnsi="Wingdings" w:hint="default"/>
        <w:color w:val="auto"/>
      </w:rPr>
    </w:lvl>
    <w:lvl w:ilvl="1">
      <w:start w:val="1"/>
      <w:numFmt w:val="bullet"/>
      <w:lvlText w:val="—"/>
      <w:lvlJc w:val="left"/>
      <w:pPr>
        <w:tabs>
          <w:tab w:val="num" w:pos="4306"/>
        </w:tabs>
        <w:ind w:left="1426" w:hanging="360"/>
      </w:pPr>
      <w:rPr>
        <w:rFonts w:ascii="Gentium Basic" w:hAnsi="Gentium Basic" w:hint="default"/>
        <w:color w:val="auto"/>
        <w:sz w:val="20"/>
        <w:szCs w:val="20"/>
      </w:rPr>
    </w:lvl>
    <w:lvl w:ilvl="2">
      <w:start w:val="1"/>
      <w:numFmt w:val="bullet"/>
      <w:lvlText w:val="—"/>
      <w:lvlJc w:val="left"/>
      <w:pPr>
        <w:tabs>
          <w:tab w:val="num" w:pos="4666"/>
        </w:tabs>
        <w:ind w:left="1786" w:hanging="360"/>
      </w:pPr>
      <w:rPr>
        <w:rFonts w:ascii="Gentium Basic" w:hAnsi="Gentium Basic" w:hint="default"/>
        <w:color w:val="auto"/>
      </w:rPr>
    </w:lvl>
    <w:lvl w:ilvl="3">
      <w:start w:val="1"/>
      <w:numFmt w:val="decimal"/>
      <w:lvlText w:val="(%4)"/>
      <w:lvlJc w:val="left"/>
      <w:pPr>
        <w:tabs>
          <w:tab w:val="num" w:pos="5026"/>
        </w:tabs>
        <w:ind w:left="2146" w:hanging="360"/>
      </w:pPr>
      <w:rPr>
        <w:rFonts w:hint="default"/>
      </w:rPr>
    </w:lvl>
    <w:lvl w:ilvl="4">
      <w:start w:val="1"/>
      <w:numFmt w:val="lowerLetter"/>
      <w:lvlText w:val="(%5)"/>
      <w:lvlJc w:val="left"/>
      <w:pPr>
        <w:tabs>
          <w:tab w:val="num" w:pos="5386"/>
        </w:tabs>
        <w:ind w:left="2506" w:hanging="360"/>
      </w:pPr>
      <w:rPr>
        <w:rFonts w:hint="default"/>
      </w:rPr>
    </w:lvl>
    <w:lvl w:ilvl="5">
      <w:start w:val="1"/>
      <w:numFmt w:val="lowerRoman"/>
      <w:lvlText w:val="(%6)"/>
      <w:lvlJc w:val="left"/>
      <w:pPr>
        <w:tabs>
          <w:tab w:val="num" w:pos="5746"/>
        </w:tabs>
        <w:ind w:left="2866" w:hanging="360"/>
      </w:pPr>
      <w:rPr>
        <w:rFonts w:hint="default"/>
      </w:rPr>
    </w:lvl>
    <w:lvl w:ilvl="6">
      <w:start w:val="1"/>
      <w:numFmt w:val="decimal"/>
      <w:lvlText w:val="%7."/>
      <w:lvlJc w:val="left"/>
      <w:pPr>
        <w:tabs>
          <w:tab w:val="num" w:pos="6106"/>
        </w:tabs>
        <w:ind w:left="3226" w:hanging="360"/>
      </w:pPr>
      <w:rPr>
        <w:rFonts w:hint="default"/>
      </w:rPr>
    </w:lvl>
    <w:lvl w:ilvl="7">
      <w:start w:val="1"/>
      <w:numFmt w:val="lowerLetter"/>
      <w:lvlText w:val="%8."/>
      <w:lvlJc w:val="left"/>
      <w:pPr>
        <w:tabs>
          <w:tab w:val="num" w:pos="6466"/>
        </w:tabs>
        <w:ind w:left="3586" w:hanging="360"/>
      </w:pPr>
      <w:rPr>
        <w:rFonts w:hint="default"/>
      </w:rPr>
    </w:lvl>
    <w:lvl w:ilvl="8">
      <w:start w:val="1"/>
      <w:numFmt w:val="lowerRoman"/>
      <w:lvlText w:val="%9."/>
      <w:lvlJc w:val="left"/>
      <w:pPr>
        <w:tabs>
          <w:tab w:val="num" w:pos="6826"/>
        </w:tabs>
        <w:ind w:left="3946" w:hanging="360"/>
      </w:pPr>
      <w:rPr>
        <w:rFonts w:hint="default"/>
      </w:rPr>
    </w:lvl>
  </w:abstractNum>
  <w:abstractNum w:abstractNumId="10" w15:restartNumberingAfterBreak="0">
    <w:nsid w:val="11371B17"/>
    <w:multiLevelType w:val="hybridMultilevel"/>
    <w:tmpl w:val="1CF8C412"/>
    <w:lvl w:ilvl="0" w:tplc="B91CE084">
      <w:start w:val="1"/>
      <w:numFmt w:val="decimal"/>
      <w:lvlText w:val="(%1)"/>
      <w:lvlJc w:val="left"/>
      <w:pPr>
        <w:ind w:left="720" w:hanging="360"/>
      </w:pPr>
      <w:rPr>
        <w:rFonts w:hint="default"/>
      </w:rPr>
    </w:lvl>
    <w:lvl w:ilvl="1" w:tplc="D65664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7A423CE"/>
    <w:multiLevelType w:val="multilevel"/>
    <w:tmpl w:val="393E48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05477D5"/>
    <w:multiLevelType w:val="hybridMultilevel"/>
    <w:tmpl w:val="B164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F30C8"/>
    <w:multiLevelType w:val="hybridMultilevel"/>
    <w:tmpl w:val="B164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1A636F"/>
    <w:multiLevelType w:val="hybridMultilevel"/>
    <w:tmpl w:val="A8BE3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372F87"/>
    <w:multiLevelType w:val="hybridMultilevel"/>
    <w:tmpl w:val="D9AC42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9F57BD"/>
    <w:multiLevelType w:val="hybridMultilevel"/>
    <w:tmpl w:val="69EC0C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6"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48430173"/>
    <w:multiLevelType w:val="hybridMultilevel"/>
    <w:tmpl w:val="4282DCB8"/>
    <w:lvl w:ilvl="0" w:tplc="01E4C6C6">
      <w:start w:val="1"/>
      <w:numFmt w:val="lowerLetter"/>
      <w:lvlText w:val="(%1)"/>
      <w:lvlJc w:val="left"/>
      <w:pPr>
        <w:ind w:left="720" w:hanging="360"/>
      </w:pPr>
      <w:rPr>
        <w:rFonts w:hint="default"/>
      </w:rPr>
    </w:lvl>
    <w:lvl w:ilvl="1" w:tplc="547A2664">
      <w:start w:val="1"/>
      <w:numFmt w:val="lowerRoman"/>
      <w:lvlText w:val="(%2)"/>
      <w:lvlJc w:val="left"/>
      <w:pPr>
        <w:ind w:left="1440" w:hanging="6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7"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7F97B19"/>
    <w:multiLevelType w:val="hybridMultilevel"/>
    <w:tmpl w:val="87543DC0"/>
    <w:lvl w:ilvl="0" w:tplc="01E4C6C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8"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9C2775"/>
    <w:multiLevelType w:val="hybridMultilevel"/>
    <w:tmpl w:val="CDBC27FA"/>
    <w:lvl w:ilvl="0" w:tplc="1000000F">
      <w:start w:val="1"/>
      <w:numFmt w:val="decimal"/>
      <w:lvlText w:val="%1."/>
      <w:lvlJc w:val="lef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50"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E780E60"/>
    <w:multiLevelType w:val="hybridMultilevel"/>
    <w:tmpl w:val="7B9CB51E"/>
    <w:lvl w:ilvl="0" w:tplc="F12CB1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2"/>
  </w:num>
  <w:num w:numId="5">
    <w:abstractNumId w:val="18"/>
  </w:num>
  <w:num w:numId="6">
    <w:abstractNumId w:val="0"/>
  </w:num>
  <w:num w:numId="7">
    <w:abstractNumId w:val="33"/>
  </w:num>
  <w:num w:numId="8">
    <w:abstractNumId w:val="50"/>
  </w:num>
  <w:num w:numId="9">
    <w:abstractNumId w:val="45"/>
  </w:num>
  <w:num w:numId="10">
    <w:abstractNumId w:val="36"/>
  </w:num>
  <w:num w:numId="11">
    <w:abstractNumId w:val="42"/>
  </w:num>
  <w:num w:numId="12">
    <w:abstractNumId w:val="43"/>
  </w:num>
  <w:num w:numId="13">
    <w:abstractNumId w:val="46"/>
  </w:num>
  <w:num w:numId="14">
    <w:abstractNumId w:val="4"/>
  </w:num>
  <w:num w:numId="15">
    <w:abstractNumId w:val="29"/>
  </w:num>
  <w:num w:numId="16">
    <w:abstractNumId w:val="5"/>
  </w:num>
  <w:num w:numId="17">
    <w:abstractNumId w:val="37"/>
  </w:num>
  <w:num w:numId="18">
    <w:abstractNumId w:val="2"/>
  </w:num>
  <w:num w:numId="19">
    <w:abstractNumId w:val="38"/>
  </w:num>
  <w:num w:numId="20">
    <w:abstractNumId w:val="14"/>
  </w:num>
  <w:num w:numId="21">
    <w:abstractNumId w:val="6"/>
  </w:num>
  <w:num w:numId="22">
    <w:abstractNumId w:val="44"/>
  </w:num>
  <w:num w:numId="23">
    <w:abstractNumId w:val="26"/>
  </w:num>
  <w:num w:numId="24">
    <w:abstractNumId w:val="39"/>
  </w:num>
  <w:num w:numId="25">
    <w:abstractNumId w:val="11"/>
  </w:num>
  <w:num w:numId="26">
    <w:abstractNumId w:val="19"/>
  </w:num>
  <w:num w:numId="27">
    <w:abstractNumId w:val="20"/>
  </w:num>
  <w:num w:numId="28">
    <w:abstractNumId w:val="1"/>
  </w:num>
  <w:num w:numId="29">
    <w:abstractNumId w:val="48"/>
  </w:num>
  <w:num w:numId="30">
    <w:abstractNumId w:val="34"/>
  </w:num>
  <w:num w:numId="31">
    <w:abstractNumId w:val="31"/>
  </w:num>
  <w:num w:numId="32">
    <w:abstractNumId w:val="13"/>
  </w:num>
  <w:num w:numId="33">
    <w:abstractNumId w:val="21"/>
  </w:num>
  <w:num w:numId="34">
    <w:abstractNumId w:val="3"/>
  </w:num>
  <w:num w:numId="35">
    <w:abstractNumId w:val="23"/>
  </w:num>
  <w:num w:numId="36">
    <w:abstractNumId w:val="35"/>
  </w:num>
  <w:num w:numId="37">
    <w:abstractNumId w:val="41"/>
  </w:num>
  <w:num w:numId="38">
    <w:abstractNumId w:val="30"/>
  </w:num>
  <w:num w:numId="39">
    <w:abstractNumId w:val="17"/>
  </w:num>
  <w:num w:numId="40">
    <w:abstractNumId w:val="27"/>
    <w:lvlOverride w:ilvl="0">
      <w:startOverride w:val="1"/>
    </w:lvlOverride>
  </w:num>
  <w:num w:numId="41">
    <w:abstractNumId w:val="49"/>
  </w:num>
  <w:num w:numId="42">
    <w:abstractNumId w:val="7"/>
  </w:num>
  <w:num w:numId="43">
    <w:abstractNumId w:val="8"/>
  </w:num>
  <w:num w:numId="44">
    <w:abstractNumId w:val="10"/>
  </w:num>
  <w:num w:numId="45">
    <w:abstractNumId w:val="40"/>
  </w:num>
  <w:num w:numId="46">
    <w:abstractNumId w:val="28"/>
  </w:num>
  <w:num w:numId="47">
    <w:abstractNumId w:val="15"/>
  </w:num>
  <w:num w:numId="48">
    <w:abstractNumId w:val="16"/>
  </w:num>
  <w:num w:numId="49">
    <w:abstractNumId w:val="22"/>
  </w:num>
  <w:num w:numId="50">
    <w:abstractNumId w:val="24"/>
  </w:num>
  <w:num w:numId="51">
    <w:abstractNumId w:val="12"/>
  </w:num>
  <w:num w:numId="52">
    <w:abstractNumId w:val="9"/>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1sjAzNzQyNgEyjJR0lIJTi4sz8/NACowMawHtcOk+LQAAAA=="/>
  </w:docVars>
  <w:rsids>
    <w:rsidRoot w:val="00664A33"/>
    <w:rsid w:val="000000C3"/>
    <w:rsid w:val="00002A5C"/>
    <w:rsid w:val="00006B59"/>
    <w:rsid w:val="00012716"/>
    <w:rsid w:val="00013D03"/>
    <w:rsid w:val="0002025A"/>
    <w:rsid w:val="000216E6"/>
    <w:rsid w:val="00022B56"/>
    <w:rsid w:val="000270C1"/>
    <w:rsid w:val="000317D9"/>
    <w:rsid w:val="00032260"/>
    <w:rsid w:val="00040271"/>
    <w:rsid w:val="00040296"/>
    <w:rsid w:val="0004614A"/>
    <w:rsid w:val="00054EC6"/>
    <w:rsid w:val="00055375"/>
    <w:rsid w:val="00062720"/>
    <w:rsid w:val="00066069"/>
    <w:rsid w:val="000707F4"/>
    <w:rsid w:val="00073F43"/>
    <w:rsid w:val="000758CD"/>
    <w:rsid w:val="000815DC"/>
    <w:rsid w:val="0008564D"/>
    <w:rsid w:val="00095D44"/>
    <w:rsid w:val="000A2BF0"/>
    <w:rsid w:val="000A3147"/>
    <w:rsid w:val="000A31B7"/>
    <w:rsid w:val="000A6EA3"/>
    <w:rsid w:val="000A7F1A"/>
    <w:rsid w:val="000B177F"/>
    <w:rsid w:val="000B453D"/>
    <w:rsid w:val="000B5D58"/>
    <w:rsid w:val="000B6629"/>
    <w:rsid w:val="000C7445"/>
    <w:rsid w:val="000D106F"/>
    <w:rsid w:val="000D26D1"/>
    <w:rsid w:val="000D3047"/>
    <w:rsid w:val="000D7A25"/>
    <w:rsid w:val="000E576B"/>
    <w:rsid w:val="000F41FB"/>
    <w:rsid w:val="000F6167"/>
    <w:rsid w:val="000F6589"/>
    <w:rsid w:val="000F66B1"/>
    <w:rsid w:val="00101E1C"/>
    <w:rsid w:val="001064E2"/>
    <w:rsid w:val="00113788"/>
    <w:rsid w:val="001139EF"/>
    <w:rsid w:val="00114E90"/>
    <w:rsid w:val="00123280"/>
    <w:rsid w:val="001259B3"/>
    <w:rsid w:val="00125B07"/>
    <w:rsid w:val="00126CFC"/>
    <w:rsid w:val="00137B48"/>
    <w:rsid w:val="001417BC"/>
    <w:rsid w:val="00141B28"/>
    <w:rsid w:val="00147430"/>
    <w:rsid w:val="001574ED"/>
    <w:rsid w:val="00163E15"/>
    <w:rsid w:val="00166BB7"/>
    <w:rsid w:val="00170BC9"/>
    <w:rsid w:val="00170EA8"/>
    <w:rsid w:val="001751C4"/>
    <w:rsid w:val="00176275"/>
    <w:rsid w:val="00183BDF"/>
    <w:rsid w:val="00186430"/>
    <w:rsid w:val="00192184"/>
    <w:rsid w:val="00192D31"/>
    <w:rsid w:val="0019564E"/>
    <w:rsid w:val="001A1C7C"/>
    <w:rsid w:val="001B3184"/>
    <w:rsid w:val="001C5987"/>
    <w:rsid w:val="001C6602"/>
    <w:rsid w:val="001C7B04"/>
    <w:rsid w:val="001D2373"/>
    <w:rsid w:val="001D6152"/>
    <w:rsid w:val="001E059F"/>
    <w:rsid w:val="001E2AAD"/>
    <w:rsid w:val="001F1523"/>
    <w:rsid w:val="001F4248"/>
    <w:rsid w:val="001F6FC4"/>
    <w:rsid w:val="001F72F3"/>
    <w:rsid w:val="001F7CCC"/>
    <w:rsid w:val="002015C2"/>
    <w:rsid w:val="00202687"/>
    <w:rsid w:val="00204E6F"/>
    <w:rsid w:val="002167FF"/>
    <w:rsid w:val="00216A18"/>
    <w:rsid w:val="00220530"/>
    <w:rsid w:val="002300A9"/>
    <w:rsid w:val="00231453"/>
    <w:rsid w:val="00237BAD"/>
    <w:rsid w:val="00240305"/>
    <w:rsid w:val="0024127A"/>
    <w:rsid w:val="0024273A"/>
    <w:rsid w:val="002431BC"/>
    <w:rsid w:val="002438D4"/>
    <w:rsid w:val="00245AB9"/>
    <w:rsid w:val="0025283B"/>
    <w:rsid w:val="00253D11"/>
    <w:rsid w:val="002555DB"/>
    <w:rsid w:val="0025637F"/>
    <w:rsid w:val="00256DB2"/>
    <w:rsid w:val="00260872"/>
    <w:rsid w:val="00261B8A"/>
    <w:rsid w:val="0026295F"/>
    <w:rsid w:val="0026650F"/>
    <w:rsid w:val="00266B4C"/>
    <w:rsid w:val="0026730B"/>
    <w:rsid w:val="0027049C"/>
    <w:rsid w:val="00273BE5"/>
    <w:rsid w:val="00280BCB"/>
    <w:rsid w:val="00280DAD"/>
    <w:rsid w:val="00281509"/>
    <w:rsid w:val="002864E7"/>
    <w:rsid w:val="0028761B"/>
    <w:rsid w:val="00287C70"/>
    <w:rsid w:val="00295A3E"/>
    <w:rsid w:val="00297A5D"/>
    <w:rsid w:val="002A1CC7"/>
    <w:rsid w:val="002A23BC"/>
    <w:rsid w:val="002A7C61"/>
    <w:rsid w:val="002B23E5"/>
    <w:rsid w:val="002B2A78"/>
    <w:rsid w:val="002B7828"/>
    <w:rsid w:val="002B7A76"/>
    <w:rsid w:val="002C0394"/>
    <w:rsid w:val="002D03B3"/>
    <w:rsid w:val="002D317E"/>
    <w:rsid w:val="002D415F"/>
    <w:rsid w:val="002D4D8E"/>
    <w:rsid w:val="002E32C6"/>
    <w:rsid w:val="002E452E"/>
    <w:rsid w:val="002F12B2"/>
    <w:rsid w:val="002F150B"/>
    <w:rsid w:val="002F4213"/>
    <w:rsid w:val="002F597F"/>
    <w:rsid w:val="002F7AF4"/>
    <w:rsid w:val="00301488"/>
    <w:rsid w:val="00302BB8"/>
    <w:rsid w:val="0031586C"/>
    <w:rsid w:val="0031701B"/>
    <w:rsid w:val="00317FC1"/>
    <w:rsid w:val="00322689"/>
    <w:rsid w:val="00324690"/>
    <w:rsid w:val="00330CB5"/>
    <w:rsid w:val="00332B76"/>
    <w:rsid w:val="003440DA"/>
    <w:rsid w:val="00350DF6"/>
    <w:rsid w:val="003531FA"/>
    <w:rsid w:val="003537F6"/>
    <w:rsid w:val="00354843"/>
    <w:rsid w:val="003573D3"/>
    <w:rsid w:val="0036076B"/>
    <w:rsid w:val="00374860"/>
    <w:rsid w:val="003801B8"/>
    <w:rsid w:val="00383FA8"/>
    <w:rsid w:val="00384FEB"/>
    <w:rsid w:val="00386593"/>
    <w:rsid w:val="00392A9F"/>
    <w:rsid w:val="003935E5"/>
    <w:rsid w:val="003967AF"/>
    <w:rsid w:val="003972ED"/>
    <w:rsid w:val="003A07BC"/>
    <w:rsid w:val="003A1B0C"/>
    <w:rsid w:val="003A230F"/>
    <w:rsid w:val="003A3C4C"/>
    <w:rsid w:val="003A4380"/>
    <w:rsid w:val="003A4D0F"/>
    <w:rsid w:val="003B04A7"/>
    <w:rsid w:val="003B6DE3"/>
    <w:rsid w:val="003C1DD0"/>
    <w:rsid w:val="003C4BD6"/>
    <w:rsid w:val="003C4FA7"/>
    <w:rsid w:val="003C5B6D"/>
    <w:rsid w:val="003C6ED8"/>
    <w:rsid w:val="003D3CD2"/>
    <w:rsid w:val="003E6B6A"/>
    <w:rsid w:val="003F0852"/>
    <w:rsid w:val="003F120F"/>
    <w:rsid w:val="003F2B58"/>
    <w:rsid w:val="003F5C71"/>
    <w:rsid w:val="003F7256"/>
    <w:rsid w:val="003F7A8C"/>
    <w:rsid w:val="00400556"/>
    <w:rsid w:val="00400CDD"/>
    <w:rsid w:val="00403447"/>
    <w:rsid w:val="00406B7C"/>
    <w:rsid w:val="00407806"/>
    <w:rsid w:val="00412512"/>
    <w:rsid w:val="004133A3"/>
    <w:rsid w:val="0041506C"/>
    <w:rsid w:val="004165AD"/>
    <w:rsid w:val="00416696"/>
    <w:rsid w:val="004217E4"/>
    <w:rsid w:val="0042233F"/>
    <w:rsid w:val="00425C02"/>
    <w:rsid w:val="0042664B"/>
    <w:rsid w:val="00430148"/>
    <w:rsid w:val="00433F1A"/>
    <w:rsid w:val="00442E89"/>
    <w:rsid w:val="004460B3"/>
    <w:rsid w:val="00447062"/>
    <w:rsid w:val="004471EC"/>
    <w:rsid w:val="0045128F"/>
    <w:rsid w:val="00451AC0"/>
    <w:rsid w:val="00451C2E"/>
    <w:rsid w:val="0045388B"/>
    <w:rsid w:val="0045694C"/>
    <w:rsid w:val="00457C69"/>
    <w:rsid w:val="004606D5"/>
    <w:rsid w:val="004620CC"/>
    <w:rsid w:val="0046377B"/>
    <w:rsid w:val="00465D27"/>
    <w:rsid w:val="0047109F"/>
    <w:rsid w:val="00471AF9"/>
    <w:rsid w:val="004722FE"/>
    <w:rsid w:val="004826FB"/>
    <w:rsid w:val="00482803"/>
    <w:rsid w:val="004828F3"/>
    <w:rsid w:val="004829C5"/>
    <w:rsid w:val="00483C11"/>
    <w:rsid w:val="00487374"/>
    <w:rsid w:val="00490D44"/>
    <w:rsid w:val="004939C3"/>
    <w:rsid w:val="00495555"/>
    <w:rsid w:val="0049601A"/>
    <w:rsid w:val="004979C1"/>
    <w:rsid w:val="004A22B2"/>
    <w:rsid w:val="004A435E"/>
    <w:rsid w:val="004A6D06"/>
    <w:rsid w:val="004B188E"/>
    <w:rsid w:val="004B19B9"/>
    <w:rsid w:val="004B3863"/>
    <w:rsid w:val="004B7826"/>
    <w:rsid w:val="004D269C"/>
    <w:rsid w:val="004D5B44"/>
    <w:rsid w:val="004E35BD"/>
    <w:rsid w:val="004E7033"/>
    <w:rsid w:val="0050159A"/>
    <w:rsid w:val="005015BC"/>
    <w:rsid w:val="00501CD9"/>
    <w:rsid w:val="005044F0"/>
    <w:rsid w:val="00506C8A"/>
    <w:rsid w:val="00513E0F"/>
    <w:rsid w:val="005302E5"/>
    <w:rsid w:val="00533DD6"/>
    <w:rsid w:val="00533E2C"/>
    <w:rsid w:val="00534B9A"/>
    <w:rsid w:val="00534F3A"/>
    <w:rsid w:val="00535718"/>
    <w:rsid w:val="005374AE"/>
    <w:rsid w:val="00542558"/>
    <w:rsid w:val="00542DC7"/>
    <w:rsid w:val="005529A6"/>
    <w:rsid w:val="00552B25"/>
    <w:rsid w:val="0055533D"/>
    <w:rsid w:val="005562FD"/>
    <w:rsid w:val="00560E71"/>
    <w:rsid w:val="00565E64"/>
    <w:rsid w:val="0056781E"/>
    <w:rsid w:val="00570315"/>
    <w:rsid w:val="00571327"/>
    <w:rsid w:val="005714D7"/>
    <w:rsid w:val="005720EE"/>
    <w:rsid w:val="0057248F"/>
    <w:rsid w:val="00573778"/>
    <w:rsid w:val="00575570"/>
    <w:rsid w:val="00576D8D"/>
    <w:rsid w:val="00576DB4"/>
    <w:rsid w:val="00584D21"/>
    <w:rsid w:val="00586B6E"/>
    <w:rsid w:val="00586FD2"/>
    <w:rsid w:val="00592D98"/>
    <w:rsid w:val="00596CC5"/>
    <w:rsid w:val="005A3D3D"/>
    <w:rsid w:val="005A5968"/>
    <w:rsid w:val="005A6A3F"/>
    <w:rsid w:val="005B0900"/>
    <w:rsid w:val="005B3FB2"/>
    <w:rsid w:val="005B5A02"/>
    <w:rsid w:val="005B603A"/>
    <w:rsid w:val="005C1B12"/>
    <w:rsid w:val="005C2D7B"/>
    <w:rsid w:val="005C4211"/>
    <w:rsid w:val="005C4A00"/>
    <w:rsid w:val="005C702C"/>
    <w:rsid w:val="005C7FA6"/>
    <w:rsid w:val="005D1684"/>
    <w:rsid w:val="005D6046"/>
    <w:rsid w:val="005E12F6"/>
    <w:rsid w:val="005E3187"/>
    <w:rsid w:val="005E32A9"/>
    <w:rsid w:val="005E6916"/>
    <w:rsid w:val="005F1EE0"/>
    <w:rsid w:val="005F2D72"/>
    <w:rsid w:val="005F33B6"/>
    <w:rsid w:val="005F34CC"/>
    <w:rsid w:val="005F5018"/>
    <w:rsid w:val="00600433"/>
    <w:rsid w:val="00600E6E"/>
    <w:rsid w:val="00602A51"/>
    <w:rsid w:val="00606236"/>
    <w:rsid w:val="0060762D"/>
    <w:rsid w:val="00610A3B"/>
    <w:rsid w:val="00620597"/>
    <w:rsid w:val="00630A75"/>
    <w:rsid w:val="00630EF4"/>
    <w:rsid w:val="00631144"/>
    <w:rsid w:val="00634221"/>
    <w:rsid w:val="00636D4D"/>
    <w:rsid w:val="006402F9"/>
    <w:rsid w:val="006441DB"/>
    <w:rsid w:val="00647056"/>
    <w:rsid w:val="00653A0E"/>
    <w:rsid w:val="00653B4C"/>
    <w:rsid w:val="006569CC"/>
    <w:rsid w:val="006628AF"/>
    <w:rsid w:val="00664A33"/>
    <w:rsid w:val="00665B17"/>
    <w:rsid w:val="0067183B"/>
    <w:rsid w:val="0067193D"/>
    <w:rsid w:val="00672071"/>
    <w:rsid w:val="00675BCF"/>
    <w:rsid w:val="00685C6A"/>
    <w:rsid w:val="00685CD7"/>
    <w:rsid w:val="00685D19"/>
    <w:rsid w:val="006861F3"/>
    <w:rsid w:val="006868F8"/>
    <w:rsid w:val="006915D1"/>
    <w:rsid w:val="00695933"/>
    <w:rsid w:val="00696F00"/>
    <w:rsid w:val="0069714D"/>
    <w:rsid w:val="006A2416"/>
    <w:rsid w:val="006A2816"/>
    <w:rsid w:val="006A55AB"/>
    <w:rsid w:val="006A7AAD"/>
    <w:rsid w:val="006B2184"/>
    <w:rsid w:val="006B5C2B"/>
    <w:rsid w:val="006C20BA"/>
    <w:rsid w:val="006D0A3E"/>
    <w:rsid w:val="006D10C6"/>
    <w:rsid w:val="006D18BB"/>
    <w:rsid w:val="006D1E8F"/>
    <w:rsid w:val="006D2132"/>
    <w:rsid w:val="006D2B39"/>
    <w:rsid w:val="006E0387"/>
    <w:rsid w:val="006E1348"/>
    <w:rsid w:val="006E1C90"/>
    <w:rsid w:val="006E1FEC"/>
    <w:rsid w:val="006E323F"/>
    <w:rsid w:val="006E4B0C"/>
    <w:rsid w:val="006E4BAE"/>
    <w:rsid w:val="006E6033"/>
    <w:rsid w:val="006E6AEA"/>
    <w:rsid w:val="006F0708"/>
    <w:rsid w:val="006F7E3C"/>
    <w:rsid w:val="0070177A"/>
    <w:rsid w:val="00704833"/>
    <w:rsid w:val="00704CC0"/>
    <w:rsid w:val="00705D61"/>
    <w:rsid w:val="00707125"/>
    <w:rsid w:val="007163CE"/>
    <w:rsid w:val="00716592"/>
    <w:rsid w:val="00717700"/>
    <w:rsid w:val="00720B80"/>
    <w:rsid w:val="00721AA6"/>
    <w:rsid w:val="00727172"/>
    <w:rsid w:val="00732EFD"/>
    <w:rsid w:val="00734A18"/>
    <w:rsid w:val="00737B3E"/>
    <w:rsid w:val="00737D41"/>
    <w:rsid w:val="00740E08"/>
    <w:rsid w:val="00746640"/>
    <w:rsid w:val="007510F2"/>
    <w:rsid w:val="00754096"/>
    <w:rsid w:val="00755F7B"/>
    <w:rsid w:val="00763A85"/>
    <w:rsid w:val="00765398"/>
    <w:rsid w:val="00765606"/>
    <w:rsid w:val="00766128"/>
    <w:rsid w:val="00771610"/>
    <w:rsid w:val="0077357F"/>
    <w:rsid w:val="00774256"/>
    <w:rsid w:val="007745D8"/>
    <w:rsid w:val="007755B3"/>
    <w:rsid w:val="00776EB3"/>
    <w:rsid w:val="0077727A"/>
    <w:rsid w:val="0078430B"/>
    <w:rsid w:val="00786314"/>
    <w:rsid w:val="00793534"/>
    <w:rsid w:val="00793578"/>
    <w:rsid w:val="00794871"/>
    <w:rsid w:val="007952ED"/>
    <w:rsid w:val="00795430"/>
    <w:rsid w:val="007970EF"/>
    <w:rsid w:val="007A17AA"/>
    <w:rsid w:val="007A35BB"/>
    <w:rsid w:val="007A6C63"/>
    <w:rsid w:val="007B3F14"/>
    <w:rsid w:val="007B634F"/>
    <w:rsid w:val="007E0203"/>
    <w:rsid w:val="007E15A2"/>
    <w:rsid w:val="007E1E0F"/>
    <w:rsid w:val="007E5584"/>
    <w:rsid w:val="007F1B6F"/>
    <w:rsid w:val="007F2658"/>
    <w:rsid w:val="007F3A7F"/>
    <w:rsid w:val="007F582F"/>
    <w:rsid w:val="00802300"/>
    <w:rsid w:val="00805085"/>
    <w:rsid w:val="00805669"/>
    <w:rsid w:val="00805905"/>
    <w:rsid w:val="00805D90"/>
    <w:rsid w:val="0081466B"/>
    <w:rsid w:val="00817C3E"/>
    <w:rsid w:val="00817C46"/>
    <w:rsid w:val="00821420"/>
    <w:rsid w:val="00825C3F"/>
    <w:rsid w:val="008268FC"/>
    <w:rsid w:val="008313D7"/>
    <w:rsid w:val="0083222F"/>
    <w:rsid w:val="0083299F"/>
    <w:rsid w:val="00833671"/>
    <w:rsid w:val="00844020"/>
    <w:rsid w:val="0085236B"/>
    <w:rsid w:val="00853CEB"/>
    <w:rsid w:val="0085521B"/>
    <w:rsid w:val="0085632E"/>
    <w:rsid w:val="0086081F"/>
    <w:rsid w:val="00860EFA"/>
    <w:rsid w:val="00877103"/>
    <w:rsid w:val="008914B8"/>
    <w:rsid w:val="0089259D"/>
    <w:rsid w:val="00894F34"/>
    <w:rsid w:val="00897CFD"/>
    <w:rsid w:val="008A4B78"/>
    <w:rsid w:val="008A5200"/>
    <w:rsid w:val="008A527E"/>
    <w:rsid w:val="008B1756"/>
    <w:rsid w:val="008B68B9"/>
    <w:rsid w:val="008C632F"/>
    <w:rsid w:val="008D10A7"/>
    <w:rsid w:val="008D3469"/>
    <w:rsid w:val="008D7880"/>
    <w:rsid w:val="008D7FF1"/>
    <w:rsid w:val="008E0FF1"/>
    <w:rsid w:val="008F3887"/>
    <w:rsid w:val="009040FC"/>
    <w:rsid w:val="00921E86"/>
    <w:rsid w:val="00923AB6"/>
    <w:rsid w:val="00923BAC"/>
    <w:rsid w:val="00923DAD"/>
    <w:rsid w:val="009314C1"/>
    <w:rsid w:val="009369D3"/>
    <w:rsid w:val="00940955"/>
    <w:rsid w:val="00940FAF"/>
    <w:rsid w:val="009412E9"/>
    <w:rsid w:val="009413A8"/>
    <w:rsid w:val="00941DF1"/>
    <w:rsid w:val="00944221"/>
    <w:rsid w:val="009543B9"/>
    <w:rsid w:val="00961D8B"/>
    <w:rsid w:val="00963B9D"/>
    <w:rsid w:val="0096405F"/>
    <w:rsid w:val="0097641A"/>
    <w:rsid w:val="00981585"/>
    <w:rsid w:val="009851D6"/>
    <w:rsid w:val="00991F51"/>
    <w:rsid w:val="0099265A"/>
    <w:rsid w:val="009A12BF"/>
    <w:rsid w:val="009A37F1"/>
    <w:rsid w:val="009A450F"/>
    <w:rsid w:val="009A6CD0"/>
    <w:rsid w:val="009B24E1"/>
    <w:rsid w:val="009B49B8"/>
    <w:rsid w:val="009C21D7"/>
    <w:rsid w:val="009C58CF"/>
    <w:rsid w:val="009D2480"/>
    <w:rsid w:val="009D3FE8"/>
    <w:rsid w:val="009D5EF6"/>
    <w:rsid w:val="009E1166"/>
    <w:rsid w:val="009E42AF"/>
    <w:rsid w:val="009E64A2"/>
    <w:rsid w:val="009E6A24"/>
    <w:rsid w:val="009F155C"/>
    <w:rsid w:val="009F2C11"/>
    <w:rsid w:val="009F3536"/>
    <w:rsid w:val="00A042E4"/>
    <w:rsid w:val="00A101BE"/>
    <w:rsid w:val="00A132F4"/>
    <w:rsid w:val="00A13752"/>
    <w:rsid w:val="00A15AC9"/>
    <w:rsid w:val="00A24C70"/>
    <w:rsid w:val="00A3753F"/>
    <w:rsid w:val="00A43E2A"/>
    <w:rsid w:val="00A61020"/>
    <w:rsid w:val="00A615DD"/>
    <w:rsid w:val="00A739C8"/>
    <w:rsid w:val="00A758C1"/>
    <w:rsid w:val="00A80FF0"/>
    <w:rsid w:val="00A864A9"/>
    <w:rsid w:val="00A87BAB"/>
    <w:rsid w:val="00A935D3"/>
    <w:rsid w:val="00A96605"/>
    <w:rsid w:val="00AA4351"/>
    <w:rsid w:val="00AB32BB"/>
    <w:rsid w:val="00AC2805"/>
    <w:rsid w:val="00AC4AB4"/>
    <w:rsid w:val="00AD3BBA"/>
    <w:rsid w:val="00AD5B68"/>
    <w:rsid w:val="00AD6037"/>
    <w:rsid w:val="00AD7BFE"/>
    <w:rsid w:val="00AE2509"/>
    <w:rsid w:val="00AE4409"/>
    <w:rsid w:val="00AE495C"/>
    <w:rsid w:val="00AE4E86"/>
    <w:rsid w:val="00AF05EB"/>
    <w:rsid w:val="00AF0A3F"/>
    <w:rsid w:val="00AF0C95"/>
    <w:rsid w:val="00AF614A"/>
    <w:rsid w:val="00AF7667"/>
    <w:rsid w:val="00B02C53"/>
    <w:rsid w:val="00B0312A"/>
    <w:rsid w:val="00B11567"/>
    <w:rsid w:val="00B12B6B"/>
    <w:rsid w:val="00B13C69"/>
    <w:rsid w:val="00B14A61"/>
    <w:rsid w:val="00B17AD5"/>
    <w:rsid w:val="00B209F9"/>
    <w:rsid w:val="00B33579"/>
    <w:rsid w:val="00B335AE"/>
    <w:rsid w:val="00B33786"/>
    <w:rsid w:val="00B3506D"/>
    <w:rsid w:val="00B37F6E"/>
    <w:rsid w:val="00B4125D"/>
    <w:rsid w:val="00B44A43"/>
    <w:rsid w:val="00B44BE6"/>
    <w:rsid w:val="00B44F93"/>
    <w:rsid w:val="00B4570F"/>
    <w:rsid w:val="00B51D25"/>
    <w:rsid w:val="00B54A36"/>
    <w:rsid w:val="00B56AE1"/>
    <w:rsid w:val="00B57172"/>
    <w:rsid w:val="00B61AA2"/>
    <w:rsid w:val="00B6306B"/>
    <w:rsid w:val="00B645D1"/>
    <w:rsid w:val="00B64DE0"/>
    <w:rsid w:val="00B663C6"/>
    <w:rsid w:val="00B71939"/>
    <w:rsid w:val="00B74045"/>
    <w:rsid w:val="00B816B6"/>
    <w:rsid w:val="00B84442"/>
    <w:rsid w:val="00B85186"/>
    <w:rsid w:val="00B85ABD"/>
    <w:rsid w:val="00B875B5"/>
    <w:rsid w:val="00B96F6F"/>
    <w:rsid w:val="00BA16BC"/>
    <w:rsid w:val="00BA3361"/>
    <w:rsid w:val="00BA4389"/>
    <w:rsid w:val="00BB1F56"/>
    <w:rsid w:val="00BB4068"/>
    <w:rsid w:val="00BB43E1"/>
    <w:rsid w:val="00BC3B61"/>
    <w:rsid w:val="00BC5529"/>
    <w:rsid w:val="00BD5059"/>
    <w:rsid w:val="00BD52E4"/>
    <w:rsid w:val="00BD542A"/>
    <w:rsid w:val="00BD58B9"/>
    <w:rsid w:val="00BE1306"/>
    <w:rsid w:val="00BE1716"/>
    <w:rsid w:val="00BE24B9"/>
    <w:rsid w:val="00BE2536"/>
    <w:rsid w:val="00BF0C82"/>
    <w:rsid w:val="00BF2396"/>
    <w:rsid w:val="00C000BF"/>
    <w:rsid w:val="00C134F4"/>
    <w:rsid w:val="00C307F6"/>
    <w:rsid w:val="00C334C8"/>
    <w:rsid w:val="00C33F8D"/>
    <w:rsid w:val="00C47413"/>
    <w:rsid w:val="00C53E2B"/>
    <w:rsid w:val="00C56175"/>
    <w:rsid w:val="00C5641C"/>
    <w:rsid w:val="00C62C4F"/>
    <w:rsid w:val="00C6551F"/>
    <w:rsid w:val="00C65FA3"/>
    <w:rsid w:val="00C7278D"/>
    <w:rsid w:val="00C72DEE"/>
    <w:rsid w:val="00C75604"/>
    <w:rsid w:val="00C76C17"/>
    <w:rsid w:val="00C81F48"/>
    <w:rsid w:val="00C875BB"/>
    <w:rsid w:val="00C93B31"/>
    <w:rsid w:val="00CA00D6"/>
    <w:rsid w:val="00CA1B53"/>
    <w:rsid w:val="00CA6AF3"/>
    <w:rsid w:val="00CB196F"/>
    <w:rsid w:val="00CB3C18"/>
    <w:rsid w:val="00CB445D"/>
    <w:rsid w:val="00CB5034"/>
    <w:rsid w:val="00CB6434"/>
    <w:rsid w:val="00CB7C60"/>
    <w:rsid w:val="00CC1B9A"/>
    <w:rsid w:val="00CC1F5D"/>
    <w:rsid w:val="00CC20C1"/>
    <w:rsid w:val="00CC4B3E"/>
    <w:rsid w:val="00CC5143"/>
    <w:rsid w:val="00CD5772"/>
    <w:rsid w:val="00CE6B3D"/>
    <w:rsid w:val="00CF1E4E"/>
    <w:rsid w:val="00CF2403"/>
    <w:rsid w:val="00CF3D77"/>
    <w:rsid w:val="00CF4021"/>
    <w:rsid w:val="00CF53EB"/>
    <w:rsid w:val="00CF5940"/>
    <w:rsid w:val="00CF7355"/>
    <w:rsid w:val="00D10D4E"/>
    <w:rsid w:val="00D20C0D"/>
    <w:rsid w:val="00D21A20"/>
    <w:rsid w:val="00D23BC8"/>
    <w:rsid w:val="00D257FC"/>
    <w:rsid w:val="00D276D1"/>
    <w:rsid w:val="00D336E2"/>
    <w:rsid w:val="00D35C2B"/>
    <w:rsid w:val="00D35ECC"/>
    <w:rsid w:val="00D37A1B"/>
    <w:rsid w:val="00D40B51"/>
    <w:rsid w:val="00D42470"/>
    <w:rsid w:val="00D42761"/>
    <w:rsid w:val="00D4709B"/>
    <w:rsid w:val="00D47D5E"/>
    <w:rsid w:val="00D503DC"/>
    <w:rsid w:val="00D55267"/>
    <w:rsid w:val="00D60E8E"/>
    <w:rsid w:val="00D61BBE"/>
    <w:rsid w:val="00D61F90"/>
    <w:rsid w:val="00D62D26"/>
    <w:rsid w:val="00D66F4E"/>
    <w:rsid w:val="00D67FF6"/>
    <w:rsid w:val="00D711D5"/>
    <w:rsid w:val="00D71D60"/>
    <w:rsid w:val="00D770F0"/>
    <w:rsid w:val="00D772E5"/>
    <w:rsid w:val="00D77F07"/>
    <w:rsid w:val="00D853F1"/>
    <w:rsid w:val="00D864AF"/>
    <w:rsid w:val="00D91E2F"/>
    <w:rsid w:val="00D9471F"/>
    <w:rsid w:val="00DA2570"/>
    <w:rsid w:val="00DA7944"/>
    <w:rsid w:val="00DB00A9"/>
    <w:rsid w:val="00DB36D2"/>
    <w:rsid w:val="00DB7409"/>
    <w:rsid w:val="00DB777E"/>
    <w:rsid w:val="00DB7913"/>
    <w:rsid w:val="00DC7D26"/>
    <w:rsid w:val="00DD11BE"/>
    <w:rsid w:val="00DD185C"/>
    <w:rsid w:val="00DD237D"/>
    <w:rsid w:val="00DD5261"/>
    <w:rsid w:val="00DD6F39"/>
    <w:rsid w:val="00DE11B9"/>
    <w:rsid w:val="00DE42C3"/>
    <w:rsid w:val="00DF03D7"/>
    <w:rsid w:val="00DF0AA1"/>
    <w:rsid w:val="00DF131A"/>
    <w:rsid w:val="00DF14A3"/>
    <w:rsid w:val="00DF4B37"/>
    <w:rsid w:val="00E0239E"/>
    <w:rsid w:val="00E05610"/>
    <w:rsid w:val="00E05FC3"/>
    <w:rsid w:val="00E066C9"/>
    <w:rsid w:val="00E12A35"/>
    <w:rsid w:val="00E2314F"/>
    <w:rsid w:val="00E23151"/>
    <w:rsid w:val="00E25B52"/>
    <w:rsid w:val="00E26C99"/>
    <w:rsid w:val="00E279AB"/>
    <w:rsid w:val="00E27ADF"/>
    <w:rsid w:val="00E35D68"/>
    <w:rsid w:val="00E37120"/>
    <w:rsid w:val="00E44492"/>
    <w:rsid w:val="00E45EC7"/>
    <w:rsid w:val="00E45F85"/>
    <w:rsid w:val="00E46C8D"/>
    <w:rsid w:val="00E4780A"/>
    <w:rsid w:val="00E47BBF"/>
    <w:rsid w:val="00E51A73"/>
    <w:rsid w:val="00E553B8"/>
    <w:rsid w:val="00E55DF2"/>
    <w:rsid w:val="00E61B0E"/>
    <w:rsid w:val="00E61DF7"/>
    <w:rsid w:val="00E638E7"/>
    <w:rsid w:val="00E63B1D"/>
    <w:rsid w:val="00E656D8"/>
    <w:rsid w:val="00E67D10"/>
    <w:rsid w:val="00E71BC9"/>
    <w:rsid w:val="00E72FAF"/>
    <w:rsid w:val="00E7356B"/>
    <w:rsid w:val="00E73FF2"/>
    <w:rsid w:val="00E76D2B"/>
    <w:rsid w:val="00E76DFE"/>
    <w:rsid w:val="00E81ADD"/>
    <w:rsid w:val="00E81F8F"/>
    <w:rsid w:val="00E86476"/>
    <w:rsid w:val="00E96516"/>
    <w:rsid w:val="00E9689E"/>
    <w:rsid w:val="00EA20AE"/>
    <w:rsid w:val="00EA4EA8"/>
    <w:rsid w:val="00EA7330"/>
    <w:rsid w:val="00EB1978"/>
    <w:rsid w:val="00EB2E4E"/>
    <w:rsid w:val="00EB5EB5"/>
    <w:rsid w:val="00EB6243"/>
    <w:rsid w:val="00EB713F"/>
    <w:rsid w:val="00EB7164"/>
    <w:rsid w:val="00EC0046"/>
    <w:rsid w:val="00EC1144"/>
    <w:rsid w:val="00EC1EEC"/>
    <w:rsid w:val="00ED24BB"/>
    <w:rsid w:val="00EE3BC7"/>
    <w:rsid w:val="00EF1CAE"/>
    <w:rsid w:val="00EF2E30"/>
    <w:rsid w:val="00EF5582"/>
    <w:rsid w:val="00EF7A6D"/>
    <w:rsid w:val="00F0396A"/>
    <w:rsid w:val="00F06D08"/>
    <w:rsid w:val="00F113E4"/>
    <w:rsid w:val="00F11AF6"/>
    <w:rsid w:val="00F16E88"/>
    <w:rsid w:val="00F22D0C"/>
    <w:rsid w:val="00F26FF0"/>
    <w:rsid w:val="00F27A0B"/>
    <w:rsid w:val="00F27FC2"/>
    <w:rsid w:val="00F34767"/>
    <w:rsid w:val="00F349B6"/>
    <w:rsid w:val="00F370FC"/>
    <w:rsid w:val="00F42E8A"/>
    <w:rsid w:val="00F43478"/>
    <w:rsid w:val="00F43FCF"/>
    <w:rsid w:val="00F5098C"/>
    <w:rsid w:val="00F50BE1"/>
    <w:rsid w:val="00F56CC6"/>
    <w:rsid w:val="00F60D2D"/>
    <w:rsid w:val="00F62CA2"/>
    <w:rsid w:val="00F6303E"/>
    <w:rsid w:val="00F64226"/>
    <w:rsid w:val="00F66406"/>
    <w:rsid w:val="00F75482"/>
    <w:rsid w:val="00F8564E"/>
    <w:rsid w:val="00F91113"/>
    <w:rsid w:val="00F949A1"/>
    <w:rsid w:val="00FA0872"/>
    <w:rsid w:val="00FA25D3"/>
    <w:rsid w:val="00FA3555"/>
    <w:rsid w:val="00FA7970"/>
    <w:rsid w:val="00FB228D"/>
    <w:rsid w:val="00FB44FE"/>
    <w:rsid w:val="00FB65B1"/>
    <w:rsid w:val="00FB74B0"/>
    <w:rsid w:val="00FB7CA9"/>
    <w:rsid w:val="00FC0A68"/>
    <w:rsid w:val="00FC3989"/>
    <w:rsid w:val="00FC594F"/>
    <w:rsid w:val="00FD0428"/>
    <w:rsid w:val="00FE16FD"/>
    <w:rsid w:val="00FE4A75"/>
    <w:rsid w:val="00FF1986"/>
    <w:rsid w:val="00FF1C6C"/>
    <w:rsid w:val="00FF3E44"/>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C4241B2"/>
  <w14:defaultImageDpi w14:val="330"/>
  <w15:docId w15:val="{647F2817-4D39-43B7-AEB9-CBE14DD8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9"/>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uiPriority w:val="9"/>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9"/>
    <w:qFormat/>
    <w:rsid w:val="0085236B"/>
    <w:pPr>
      <w:outlineLvl w:val="2"/>
    </w:pPr>
  </w:style>
  <w:style w:type="paragraph" w:styleId="Heading4">
    <w:name w:val="heading 4"/>
    <w:basedOn w:val="Normal"/>
    <w:next w:val="Normal"/>
    <w:link w:val="Heading4Char"/>
    <w:qFormat/>
    <w:rsid w:val="0085236B"/>
    <w:pPr>
      <w:numPr>
        <w:ilvl w:val="3"/>
        <w:numId w:val="4"/>
      </w:numPr>
      <w:spacing w:after="240"/>
      <w:outlineLvl w:val="3"/>
    </w:pPr>
  </w:style>
  <w:style w:type="paragraph" w:styleId="Heading5">
    <w:name w:val="heading 5"/>
    <w:basedOn w:val="Normal"/>
    <w:next w:val="Normal"/>
    <w:link w:val="Heading5Char"/>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jfp_standard,heading3,Body Text - Level 2,Body Text Char Char,Body Text Char1 Char Char,Body Text Char Char Char Char,Body Text Char1 Char2, Car"/>
    <w:basedOn w:val="Normal"/>
    <w:link w:val="BodyTextChar"/>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jfp_standard Char,heading3 Char,Body Text - Level 2 Char,Body Text Char Char Char"/>
    <w:basedOn w:val="DefaultParagraphFont"/>
    <w:link w:val="BodyText"/>
    <w:rsid w:val="0025637F"/>
    <w:rPr>
      <w:rFonts w:ascii="Times New Roman" w:eastAsia="SimSun" w:hAnsi="Times New Roman" w:cs="Times New Roman"/>
      <w:lang w:eastAsia="zh-CN"/>
    </w:rPr>
  </w:style>
  <w:style w:type="paragraph" w:styleId="BalloonText">
    <w:name w:val="Balloon Text"/>
    <w:basedOn w:val="Normal"/>
    <w:link w:val="BalloonTextChar"/>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9"/>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9"/>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9"/>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rsid w:val="0085236B"/>
    <w:rPr>
      <w:sz w:val="16"/>
      <w:szCs w:val="16"/>
    </w:rPr>
  </w:style>
  <w:style w:type="paragraph" w:styleId="CommentText">
    <w:name w:val="annotation text"/>
    <w:basedOn w:val="Normal"/>
    <w:link w:val="CommentTextChar"/>
    <w:rsid w:val="0085236B"/>
    <w:rPr>
      <w:sz w:val="20"/>
      <w:szCs w:val="20"/>
    </w:rPr>
  </w:style>
  <w:style w:type="character" w:customStyle="1" w:styleId="CommentTextChar">
    <w:name w:val="Comment Text Char"/>
    <w:basedOn w:val="DefaultParagraphFont"/>
    <w:link w:val="CommentText"/>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85236B"/>
    <w:rPr>
      <w:b/>
      <w:bCs/>
    </w:rPr>
  </w:style>
  <w:style w:type="character" w:customStyle="1" w:styleId="CommentSubjectChar">
    <w:name w:val="Comment Subject Char"/>
    <w:basedOn w:val="CommentTextChar"/>
    <w:link w:val="CommentSubject"/>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FOOTNOTES,footnote text,Geneva 9"/>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lang w:val="fr-FR"/>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2"/>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val="fr-FR"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styleId="UnresolvedMention">
    <w:name w:val="Unresolved Mention"/>
    <w:basedOn w:val="DefaultParagraphFont"/>
    <w:uiPriority w:val="99"/>
    <w:semiHidden/>
    <w:unhideWhenUsed/>
    <w:rsid w:val="00991F51"/>
    <w:rPr>
      <w:color w:val="605E5C"/>
      <w:shd w:val="clear" w:color="auto" w:fill="E1DFDD"/>
    </w:rPr>
  </w:style>
  <w:style w:type="paragraph" w:customStyle="1" w:styleId="Normal1">
    <w:name w:val="Normal1"/>
    <w:rsid w:val="006B2184"/>
    <w:rPr>
      <w:rFonts w:ascii="Times New Roman" w:eastAsia="Times New Roman" w:hAnsi="Times New Roman" w:cs="Times New Roman"/>
      <w:lang w:val="en-GB"/>
    </w:rPr>
  </w:style>
  <w:style w:type="character" w:customStyle="1" w:styleId="longtext">
    <w:name w:val="long_text"/>
    <w:rsid w:val="00A8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7936">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845">
      <w:bodyDiv w:val="1"/>
      <w:marLeft w:val="0"/>
      <w:marRight w:val="0"/>
      <w:marTop w:val="0"/>
      <w:marBottom w:val="0"/>
      <w:divBdr>
        <w:top w:val="none" w:sz="0" w:space="0" w:color="auto"/>
        <w:left w:val="none" w:sz="0" w:space="0" w:color="auto"/>
        <w:bottom w:val="none" w:sz="0" w:space="0" w:color="auto"/>
        <w:right w:val="none" w:sz="0" w:space="0" w:color="auto"/>
      </w:divBdr>
    </w:div>
    <w:div w:id="1551380544">
      <w:bodyDiv w:val="1"/>
      <w:marLeft w:val="0"/>
      <w:marRight w:val="0"/>
      <w:marTop w:val="0"/>
      <w:marBottom w:val="0"/>
      <w:divBdr>
        <w:top w:val="none" w:sz="0" w:space="0" w:color="auto"/>
        <w:left w:val="none" w:sz="0" w:space="0" w:color="auto"/>
        <w:bottom w:val="none" w:sz="0" w:space="0" w:color="auto"/>
        <w:right w:val="none" w:sz="0" w:space="0" w:color="auto"/>
      </w:divBdr>
      <w:divsChild>
        <w:div w:id="46419669">
          <w:marLeft w:val="0"/>
          <w:marRight w:val="0"/>
          <w:marTop w:val="120"/>
          <w:marBottom w:val="0"/>
          <w:divBdr>
            <w:top w:val="none" w:sz="0" w:space="0" w:color="auto"/>
            <w:left w:val="none" w:sz="0" w:space="0" w:color="auto"/>
            <w:bottom w:val="none" w:sz="0" w:space="0" w:color="auto"/>
            <w:right w:val="none" w:sz="0" w:space="0" w:color="auto"/>
          </w:divBdr>
          <w:divsChild>
            <w:div w:id="1597595855">
              <w:marLeft w:val="0"/>
              <w:marRight w:val="0"/>
              <w:marTop w:val="0"/>
              <w:marBottom w:val="0"/>
              <w:divBdr>
                <w:top w:val="none" w:sz="0" w:space="0" w:color="auto"/>
                <w:left w:val="none" w:sz="0" w:space="0" w:color="auto"/>
                <w:bottom w:val="none" w:sz="0" w:space="0" w:color="auto"/>
                <w:right w:val="none" w:sz="0" w:space="0" w:color="auto"/>
              </w:divBdr>
              <w:divsChild>
                <w:div w:id="1409157540">
                  <w:marLeft w:val="0"/>
                  <w:marRight w:val="0"/>
                  <w:marTop w:val="0"/>
                  <w:marBottom w:val="0"/>
                  <w:divBdr>
                    <w:top w:val="none" w:sz="0" w:space="0" w:color="auto"/>
                    <w:left w:val="none" w:sz="0" w:space="0" w:color="auto"/>
                    <w:bottom w:val="none" w:sz="0" w:space="0" w:color="auto"/>
                    <w:right w:val="none" w:sz="0" w:space="0" w:color="auto"/>
                  </w:divBdr>
                  <w:divsChild>
                    <w:div w:id="15998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dropbox.com/request/1uf92s7gmDp9z84dEuM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millenniumkosovo.org/mfk_documents/mfk-monitoring-evaluation-plan-updated-december-2018/"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cc.gov" TargetMode="External"/><Relationship Id="rId25" Type="http://schemas.openxmlformats.org/officeDocument/2006/relationships/hyperlink" Target="https://www.mcc.gov/resources/doc/annex-of-general-provision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cc.gov/resources/doc/policy-fraud-and-corruption"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mcc.gov)"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procurement@millenniumkosovo.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mcc.gov"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HNHRN2N5RWQX-463-122</_dlc_DocId>
    <_dlc_DocIdUrl xmlns="53a8ba67-0602-47b9-9349-f2688a61c988">
      <Url>http://intranet.mcc.gov/department/DCO/PG/Procurement/_layouts/DocIdRedir.aspx?ID=HNHRN2N5RWQX-463-122</Url>
      <Description>HNHRN2N5RWQX-463-122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2.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3.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5.xml><?xml version="1.0" encoding="utf-8"?>
<ds:datastoreItem xmlns:ds="http://schemas.openxmlformats.org/officeDocument/2006/customXml" ds:itemID="{299489EC-BAEA-4F3E-906A-73B06D05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54</Pages>
  <Words>12715</Words>
  <Characters>72481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Arton Citaku</cp:lastModifiedBy>
  <cp:revision>26</cp:revision>
  <cp:lastPrinted>2018-10-02T12:42:00Z</cp:lastPrinted>
  <dcterms:created xsi:type="dcterms:W3CDTF">2019-09-25T14:03:00Z</dcterms:created>
  <dcterms:modified xsi:type="dcterms:W3CDTF">2019-10-02T11:52:00Z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da37d28b-7413-4c77-8168-a0ea12598b7a</vt:lpwstr>
  </property>
</Properties>
</file>