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73D7" w14:textId="77777777" w:rsidR="005540AC" w:rsidRDefault="00B376B5">
      <w:pPr>
        <w:spacing w:after="228" w:line="240" w:lineRule="auto"/>
        <w:ind w:left="0" w:firstLine="0"/>
      </w:pPr>
      <w:r>
        <w:rPr>
          <w:color w:val="9D1823"/>
          <w:sz w:val="58"/>
        </w:rPr>
        <w:t xml:space="preserve"> </w:t>
      </w:r>
      <w:r>
        <w:rPr>
          <w:color w:val="9D1823"/>
          <w:sz w:val="58"/>
        </w:rPr>
        <w:tab/>
        <w:t xml:space="preserve"> </w:t>
      </w:r>
    </w:p>
    <w:p w14:paraId="6E940633" w14:textId="77777777" w:rsidR="005540AC" w:rsidRDefault="000D23C1">
      <w:pPr>
        <w:spacing w:after="123" w:line="240" w:lineRule="auto"/>
        <w:ind w:left="0" w:firstLine="0"/>
      </w:pPr>
      <w:r>
        <w:rPr>
          <w:noProof/>
          <w:color w:val="9D1823"/>
          <w:sz w:val="58"/>
        </w:rPr>
        <w:drawing>
          <wp:inline distT="0" distB="0" distL="0" distR="0" wp14:anchorId="6BDB87EB" wp14:editId="5FFA3A2E">
            <wp:extent cx="2390775" cy="1988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370" cy="2001035"/>
                    </a:xfrm>
                    <a:prstGeom prst="rect">
                      <a:avLst/>
                    </a:prstGeom>
                  </pic:spPr>
                </pic:pic>
              </a:graphicData>
            </a:graphic>
          </wp:inline>
        </w:drawing>
      </w:r>
      <w:r w:rsidR="00B376B5">
        <w:rPr>
          <w:color w:val="9D1823"/>
          <w:sz w:val="58"/>
        </w:rPr>
        <w:t xml:space="preserve"> </w:t>
      </w:r>
    </w:p>
    <w:p w14:paraId="3FBEBF8C" w14:textId="77777777" w:rsidR="005540AC" w:rsidRDefault="00B376B5">
      <w:pPr>
        <w:spacing w:after="264" w:line="240" w:lineRule="auto"/>
        <w:ind w:left="0" w:firstLine="0"/>
      </w:pPr>
      <w:r>
        <w:rPr>
          <w:color w:val="2F5496"/>
          <w:sz w:val="58"/>
        </w:rPr>
        <w:t xml:space="preserve"> </w:t>
      </w:r>
    </w:p>
    <w:p w14:paraId="13C742CA" w14:textId="77777777" w:rsidR="005540AC" w:rsidRDefault="00B376B5">
      <w:pPr>
        <w:spacing w:after="256" w:line="240" w:lineRule="auto"/>
        <w:ind w:right="-15"/>
      </w:pPr>
      <w:r>
        <w:rPr>
          <w:b/>
          <w:color w:val="2F5496"/>
          <w:sz w:val="56"/>
        </w:rPr>
        <w:t>Millennium Foundation Kosovo</w:t>
      </w:r>
      <w:r>
        <w:rPr>
          <w:color w:val="2F5496"/>
          <w:sz w:val="58"/>
        </w:rPr>
        <w:t xml:space="preserve"> </w:t>
      </w:r>
    </w:p>
    <w:p w14:paraId="5E5A0C8F" w14:textId="77777777" w:rsidR="005540AC" w:rsidRDefault="00B376B5">
      <w:pPr>
        <w:spacing w:after="265" w:line="240" w:lineRule="auto"/>
        <w:ind w:left="0" w:firstLine="0"/>
      </w:pPr>
      <w:r>
        <w:rPr>
          <w:color w:val="2F5496"/>
          <w:sz w:val="58"/>
        </w:rPr>
        <w:t xml:space="preserve"> </w:t>
      </w:r>
    </w:p>
    <w:p w14:paraId="3FA0A73C" w14:textId="77777777" w:rsidR="009F2F57" w:rsidRDefault="009F2F57">
      <w:pPr>
        <w:spacing w:after="256" w:line="240" w:lineRule="auto"/>
        <w:ind w:right="-15"/>
        <w:rPr>
          <w:b/>
          <w:color w:val="2F5496"/>
          <w:sz w:val="40"/>
          <w:szCs w:val="40"/>
        </w:rPr>
      </w:pPr>
      <w:r>
        <w:rPr>
          <w:b/>
          <w:color w:val="2F5496"/>
          <w:sz w:val="40"/>
          <w:szCs w:val="40"/>
        </w:rPr>
        <w:t>Vacancy Notice</w:t>
      </w:r>
    </w:p>
    <w:p w14:paraId="113C881C" w14:textId="77777777" w:rsidR="005540AC" w:rsidRPr="009F2F57" w:rsidRDefault="00B376B5">
      <w:pPr>
        <w:spacing w:after="256" w:line="240" w:lineRule="auto"/>
        <w:ind w:right="-15"/>
        <w:rPr>
          <w:sz w:val="40"/>
          <w:szCs w:val="40"/>
        </w:rPr>
      </w:pPr>
      <w:r w:rsidRPr="009F2F57">
        <w:rPr>
          <w:b/>
          <w:color w:val="2F5496"/>
          <w:sz w:val="40"/>
          <w:szCs w:val="40"/>
        </w:rPr>
        <w:t xml:space="preserve">Candidate Information Pack </w:t>
      </w:r>
    </w:p>
    <w:p w14:paraId="5A3E4F72" w14:textId="77777777" w:rsidR="005540AC" w:rsidRDefault="00B376B5">
      <w:pPr>
        <w:spacing w:after="264" w:line="240" w:lineRule="auto"/>
        <w:ind w:left="0" w:firstLine="0"/>
      </w:pPr>
      <w:r>
        <w:rPr>
          <w:b/>
          <w:color w:val="2F5496"/>
          <w:sz w:val="56"/>
        </w:rPr>
        <w:t xml:space="preserve"> </w:t>
      </w:r>
    </w:p>
    <w:p w14:paraId="237AA7E0" w14:textId="77777777" w:rsidR="0011293E" w:rsidRPr="009F2F57" w:rsidRDefault="0011293E" w:rsidP="0011293E">
      <w:pPr>
        <w:spacing w:after="584" w:line="240" w:lineRule="auto"/>
        <w:ind w:right="-15"/>
        <w:rPr>
          <w:b/>
          <w:color w:val="2F5496"/>
          <w:sz w:val="48"/>
          <w:szCs w:val="48"/>
        </w:rPr>
      </w:pPr>
    </w:p>
    <w:p w14:paraId="3386FF96" w14:textId="77777777" w:rsidR="005540AC" w:rsidRPr="009F2F57" w:rsidRDefault="000D23C1" w:rsidP="0011293E">
      <w:pPr>
        <w:spacing w:after="584" w:line="240" w:lineRule="auto"/>
        <w:ind w:right="-15"/>
        <w:rPr>
          <w:b/>
          <w:color w:val="2F5496"/>
          <w:sz w:val="48"/>
          <w:szCs w:val="48"/>
        </w:rPr>
      </w:pPr>
      <w:r>
        <w:rPr>
          <w:b/>
          <w:color w:val="2F5496"/>
          <w:sz w:val="48"/>
          <w:szCs w:val="48"/>
        </w:rPr>
        <w:t>Procurement Assistant</w:t>
      </w:r>
    </w:p>
    <w:p w14:paraId="5D07F4B5" w14:textId="77777777" w:rsidR="0011293E" w:rsidRPr="009F2F57" w:rsidRDefault="0011293E">
      <w:pPr>
        <w:spacing w:after="584" w:line="240" w:lineRule="auto"/>
        <w:ind w:right="-15"/>
        <w:rPr>
          <w:b/>
          <w:color w:val="2F5496"/>
          <w:sz w:val="48"/>
          <w:szCs w:val="48"/>
        </w:rPr>
      </w:pPr>
    </w:p>
    <w:p w14:paraId="1543AE15" w14:textId="77777777" w:rsidR="005540AC" w:rsidRDefault="009F2F57">
      <w:pPr>
        <w:spacing w:after="584" w:line="240" w:lineRule="auto"/>
        <w:ind w:right="-15"/>
      </w:pPr>
      <w:r>
        <w:rPr>
          <w:b/>
          <w:color w:val="2F5496"/>
          <w:sz w:val="56"/>
        </w:rPr>
        <w:t>July</w:t>
      </w:r>
      <w:r w:rsidR="00B376B5">
        <w:rPr>
          <w:b/>
          <w:color w:val="2F5496"/>
          <w:sz w:val="56"/>
        </w:rPr>
        <w:t xml:space="preserve"> 20</w:t>
      </w:r>
      <w:r>
        <w:rPr>
          <w:b/>
          <w:color w:val="2F5496"/>
          <w:sz w:val="56"/>
        </w:rPr>
        <w:t>22</w:t>
      </w:r>
      <w:r w:rsidR="00B376B5">
        <w:rPr>
          <w:b/>
          <w:color w:val="2F5496"/>
          <w:sz w:val="56"/>
        </w:rPr>
        <w:t xml:space="preserve"> </w:t>
      </w:r>
    </w:p>
    <w:p w14:paraId="607A0570" w14:textId="77777777" w:rsidR="005540AC" w:rsidRDefault="005540AC">
      <w:pPr>
        <w:spacing w:after="264" w:line="240" w:lineRule="auto"/>
        <w:ind w:left="0" w:firstLine="0"/>
      </w:pPr>
    </w:p>
    <w:p w14:paraId="442F812A" w14:textId="77777777" w:rsidR="00A223F5" w:rsidRDefault="00A223F5" w:rsidP="00A223F5"/>
    <w:p w14:paraId="6D7AFC2D" w14:textId="77777777" w:rsidR="00A223F5" w:rsidRDefault="00A223F5" w:rsidP="00A223F5"/>
    <w:p w14:paraId="222934F9" w14:textId="77777777" w:rsidR="005540AC" w:rsidRPr="00A223F5" w:rsidRDefault="00B376B5" w:rsidP="00A223F5">
      <w:pPr>
        <w:spacing w:after="584" w:line="240" w:lineRule="auto"/>
        <w:ind w:right="-15"/>
        <w:rPr>
          <w:b/>
          <w:color w:val="2F5496"/>
          <w:sz w:val="56"/>
        </w:rPr>
      </w:pPr>
      <w:r w:rsidRPr="00A223F5">
        <w:rPr>
          <w:b/>
          <w:color w:val="2F5496"/>
          <w:sz w:val="56"/>
        </w:rPr>
        <w:t xml:space="preserve">Table of Contents  </w:t>
      </w:r>
    </w:p>
    <w:p w14:paraId="21E1FA38" w14:textId="77777777" w:rsidR="005540AC" w:rsidRDefault="00B376B5">
      <w:pPr>
        <w:spacing w:after="0" w:line="240" w:lineRule="auto"/>
        <w:ind w:left="0" w:firstLine="0"/>
      </w:pPr>
      <w:r>
        <w:rPr>
          <w:sz w:val="29"/>
        </w:rPr>
        <w:t xml:space="preserve"> </w:t>
      </w:r>
    </w:p>
    <w:sdt>
      <w:sdtPr>
        <w:rPr>
          <w:rFonts w:ascii="Arial" w:eastAsia="Arial" w:hAnsi="Arial" w:cs="Arial"/>
          <w:color w:val="000000"/>
          <w:sz w:val="24"/>
          <w:szCs w:val="22"/>
        </w:rPr>
        <w:id w:val="-1594616783"/>
        <w:docPartObj>
          <w:docPartGallery w:val="Table of Contents"/>
          <w:docPartUnique/>
        </w:docPartObj>
      </w:sdtPr>
      <w:sdtEndPr>
        <w:rPr>
          <w:b/>
          <w:bCs/>
          <w:noProof/>
        </w:rPr>
      </w:sdtEndPr>
      <w:sdtContent>
        <w:p w14:paraId="7548EDF0" w14:textId="77777777" w:rsidR="00A223F5" w:rsidRDefault="00A223F5">
          <w:pPr>
            <w:pStyle w:val="TOCHeading"/>
          </w:pPr>
        </w:p>
        <w:p w14:paraId="09DD07DA" w14:textId="77777777" w:rsidR="00A223F5" w:rsidRDefault="00E44370">
          <w:pPr>
            <w:pStyle w:val="TOC1"/>
            <w:tabs>
              <w:tab w:val="right" w:leader="dot" w:pos="9750"/>
            </w:tabs>
            <w:rPr>
              <w:rFonts w:asciiTheme="minorHAnsi" w:eastAsiaTheme="minorEastAsia" w:hAnsiTheme="minorHAnsi" w:cstheme="minorBidi"/>
              <w:noProof/>
              <w:color w:val="auto"/>
              <w:sz w:val="22"/>
            </w:rPr>
          </w:pPr>
          <w:r>
            <w:fldChar w:fldCharType="begin"/>
          </w:r>
          <w:r w:rsidR="00A223F5">
            <w:instrText xml:space="preserve"> TOC \o "1-3" \h \z \u </w:instrText>
          </w:r>
          <w:r>
            <w:fldChar w:fldCharType="separate"/>
          </w:r>
          <w:hyperlink w:anchor="_Toc507613817" w:history="1">
            <w:r w:rsidR="00A223F5" w:rsidRPr="008411F0">
              <w:rPr>
                <w:rStyle w:val="Hyperlink"/>
                <w:noProof/>
              </w:rPr>
              <w:t>Background Information</w:t>
            </w:r>
            <w:r w:rsidR="00A223F5">
              <w:rPr>
                <w:noProof/>
                <w:webHidden/>
              </w:rPr>
              <w:tab/>
            </w:r>
            <w:r>
              <w:rPr>
                <w:noProof/>
                <w:webHidden/>
              </w:rPr>
              <w:fldChar w:fldCharType="begin"/>
            </w:r>
            <w:r w:rsidR="00A223F5">
              <w:rPr>
                <w:noProof/>
                <w:webHidden/>
              </w:rPr>
              <w:instrText xml:space="preserve"> PAGEREF _Toc507613817 \h </w:instrText>
            </w:r>
            <w:r>
              <w:rPr>
                <w:noProof/>
                <w:webHidden/>
              </w:rPr>
            </w:r>
            <w:r>
              <w:rPr>
                <w:noProof/>
                <w:webHidden/>
              </w:rPr>
              <w:fldChar w:fldCharType="separate"/>
            </w:r>
            <w:r w:rsidR="0024578C">
              <w:rPr>
                <w:noProof/>
                <w:webHidden/>
              </w:rPr>
              <w:t>3</w:t>
            </w:r>
            <w:r>
              <w:rPr>
                <w:noProof/>
                <w:webHidden/>
              </w:rPr>
              <w:fldChar w:fldCharType="end"/>
            </w:r>
          </w:hyperlink>
        </w:p>
        <w:p w14:paraId="7F82ECD1" w14:textId="77777777" w:rsidR="00A223F5" w:rsidRDefault="00210E22">
          <w:pPr>
            <w:pStyle w:val="TOC1"/>
            <w:tabs>
              <w:tab w:val="right" w:leader="dot" w:pos="9750"/>
            </w:tabs>
            <w:rPr>
              <w:rFonts w:asciiTheme="minorHAnsi" w:eastAsiaTheme="minorEastAsia" w:hAnsiTheme="minorHAnsi" w:cstheme="minorBidi"/>
              <w:noProof/>
              <w:color w:val="auto"/>
              <w:sz w:val="22"/>
            </w:rPr>
          </w:pPr>
          <w:hyperlink w:anchor="_Toc507613818" w:history="1">
            <w:r w:rsidR="00A223F5" w:rsidRPr="008411F0">
              <w:rPr>
                <w:rStyle w:val="Hyperlink"/>
                <w:noProof/>
              </w:rPr>
              <w:t>Position Description</w:t>
            </w:r>
            <w:r w:rsidR="00A223F5">
              <w:rPr>
                <w:noProof/>
                <w:webHidden/>
              </w:rPr>
              <w:tab/>
            </w:r>
            <w:r w:rsidR="00E44370">
              <w:rPr>
                <w:noProof/>
                <w:webHidden/>
              </w:rPr>
              <w:fldChar w:fldCharType="begin"/>
            </w:r>
            <w:r w:rsidR="00A223F5">
              <w:rPr>
                <w:noProof/>
                <w:webHidden/>
              </w:rPr>
              <w:instrText xml:space="preserve"> PAGEREF _Toc507613818 \h </w:instrText>
            </w:r>
            <w:r w:rsidR="00E44370">
              <w:rPr>
                <w:noProof/>
                <w:webHidden/>
              </w:rPr>
            </w:r>
            <w:r w:rsidR="00E44370">
              <w:rPr>
                <w:noProof/>
                <w:webHidden/>
              </w:rPr>
              <w:fldChar w:fldCharType="separate"/>
            </w:r>
            <w:r w:rsidR="0024578C">
              <w:rPr>
                <w:noProof/>
                <w:webHidden/>
              </w:rPr>
              <w:t>5</w:t>
            </w:r>
            <w:r w:rsidR="00E44370">
              <w:rPr>
                <w:noProof/>
                <w:webHidden/>
              </w:rPr>
              <w:fldChar w:fldCharType="end"/>
            </w:r>
          </w:hyperlink>
        </w:p>
        <w:p w14:paraId="5CC3F7B9" w14:textId="77777777" w:rsidR="00A223F5" w:rsidRDefault="00210E22">
          <w:pPr>
            <w:pStyle w:val="TOC1"/>
            <w:tabs>
              <w:tab w:val="right" w:leader="dot" w:pos="9750"/>
            </w:tabs>
            <w:rPr>
              <w:rFonts w:asciiTheme="minorHAnsi" w:eastAsiaTheme="minorEastAsia" w:hAnsiTheme="minorHAnsi" w:cstheme="minorBidi"/>
              <w:noProof/>
              <w:color w:val="auto"/>
              <w:sz w:val="22"/>
            </w:rPr>
          </w:pPr>
          <w:hyperlink w:anchor="_Toc507613819" w:history="1">
            <w:r w:rsidR="00A223F5" w:rsidRPr="008411F0">
              <w:rPr>
                <w:rStyle w:val="Hyperlink"/>
                <w:noProof/>
              </w:rPr>
              <w:t>Recruitment Process</w:t>
            </w:r>
            <w:r w:rsidR="00A223F5">
              <w:rPr>
                <w:noProof/>
                <w:webHidden/>
              </w:rPr>
              <w:tab/>
            </w:r>
            <w:r w:rsidR="00E44370">
              <w:rPr>
                <w:noProof/>
                <w:webHidden/>
              </w:rPr>
              <w:fldChar w:fldCharType="begin"/>
            </w:r>
            <w:r w:rsidR="00A223F5">
              <w:rPr>
                <w:noProof/>
                <w:webHidden/>
              </w:rPr>
              <w:instrText xml:space="preserve"> PAGEREF _Toc507613819 \h </w:instrText>
            </w:r>
            <w:r w:rsidR="00E44370">
              <w:rPr>
                <w:noProof/>
                <w:webHidden/>
              </w:rPr>
            </w:r>
            <w:r w:rsidR="00E44370">
              <w:rPr>
                <w:noProof/>
                <w:webHidden/>
              </w:rPr>
              <w:fldChar w:fldCharType="separate"/>
            </w:r>
            <w:r w:rsidR="0024578C">
              <w:rPr>
                <w:noProof/>
                <w:webHidden/>
              </w:rPr>
              <w:t>7</w:t>
            </w:r>
            <w:r w:rsidR="00E44370">
              <w:rPr>
                <w:noProof/>
                <w:webHidden/>
              </w:rPr>
              <w:fldChar w:fldCharType="end"/>
            </w:r>
          </w:hyperlink>
        </w:p>
        <w:p w14:paraId="65036054" w14:textId="77777777" w:rsidR="00A223F5" w:rsidRDefault="00210E22">
          <w:pPr>
            <w:pStyle w:val="TOC1"/>
            <w:tabs>
              <w:tab w:val="right" w:leader="dot" w:pos="9750"/>
            </w:tabs>
            <w:rPr>
              <w:rFonts w:asciiTheme="minorHAnsi" w:eastAsiaTheme="minorEastAsia" w:hAnsiTheme="minorHAnsi" w:cstheme="minorBidi"/>
              <w:noProof/>
              <w:color w:val="auto"/>
              <w:sz w:val="22"/>
            </w:rPr>
          </w:pPr>
          <w:hyperlink w:anchor="_Toc507613820" w:history="1">
            <w:r w:rsidR="00A223F5" w:rsidRPr="008411F0">
              <w:rPr>
                <w:rStyle w:val="Hyperlink"/>
                <w:noProof/>
              </w:rPr>
              <w:t>Terms, Conditions and Benefits</w:t>
            </w:r>
            <w:r w:rsidR="00A223F5">
              <w:rPr>
                <w:noProof/>
                <w:webHidden/>
              </w:rPr>
              <w:tab/>
            </w:r>
            <w:r w:rsidR="00E44370">
              <w:rPr>
                <w:noProof/>
                <w:webHidden/>
              </w:rPr>
              <w:fldChar w:fldCharType="begin"/>
            </w:r>
            <w:r w:rsidR="00A223F5">
              <w:rPr>
                <w:noProof/>
                <w:webHidden/>
              </w:rPr>
              <w:instrText xml:space="preserve"> PAGEREF _Toc507613820 \h </w:instrText>
            </w:r>
            <w:r w:rsidR="00E44370">
              <w:rPr>
                <w:noProof/>
                <w:webHidden/>
              </w:rPr>
            </w:r>
            <w:r w:rsidR="00E44370">
              <w:rPr>
                <w:noProof/>
                <w:webHidden/>
              </w:rPr>
              <w:fldChar w:fldCharType="separate"/>
            </w:r>
            <w:r w:rsidR="0024578C">
              <w:rPr>
                <w:noProof/>
                <w:webHidden/>
              </w:rPr>
              <w:t>9</w:t>
            </w:r>
            <w:r w:rsidR="00E44370">
              <w:rPr>
                <w:noProof/>
                <w:webHidden/>
              </w:rPr>
              <w:fldChar w:fldCharType="end"/>
            </w:r>
          </w:hyperlink>
        </w:p>
        <w:p w14:paraId="4D93547A" w14:textId="77777777" w:rsidR="00A223F5" w:rsidRDefault="00E44370">
          <w:r>
            <w:rPr>
              <w:b/>
              <w:bCs/>
              <w:noProof/>
            </w:rPr>
            <w:fldChar w:fldCharType="end"/>
          </w:r>
        </w:p>
      </w:sdtContent>
    </w:sdt>
    <w:p w14:paraId="281C9D9F" w14:textId="77777777" w:rsidR="005540AC" w:rsidRDefault="00B376B5">
      <w:pPr>
        <w:spacing w:after="0" w:line="240" w:lineRule="auto"/>
        <w:ind w:left="0" w:firstLine="0"/>
      </w:pPr>
      <w:r>
        <w:rPr>
          <w:sz w:val="29"/>
        </w:rPr>
        <w:t xml:space="preserve"> </w:t>
      </w:r>
    </w:p>
    <w:p w14:paraId="6CD7934F" w14:textId="77777777" w:rsidR="0011293E" w:rsidRDefault="0011293E">
      <w:pPr>
        <w:spacing w:line="240" w:lineRule="auto"/>
      </w:pPr>
    </w:p>
    <w:p w14:paraId="253B2088" w14:textId="77777777" w:rsidR="0011293E" w:rsidRDefault="0011293E">
      <w:pPr>
        <w:spacing w:line="240" w:lineRule="auto"/>
      </w:pPr>
    </w:p>
    <w:p w14:paraId="685BCB5C" w14:textId="77777777" w:rsidR="0011293E" w:rsidRDefault="0011293E">
      <w:pPr>
        <w:spacing w:line="240" w:lineRule="auto"/>
      </w:pPr>
    </w:p>
    <w:p w14:paraId="24956CFA" w14:textId="77777777" w:rsidR="0011293E" w:rsidRDefault="00A223F5" w:rsidP="00A223F5">
      <w:pPr>
        <w:spacing w:after="160" w:line="259" w:lineRule="auto"/>
        <w:ind w:left="0" w:firstLine="0"/>
      </w:pPr>
      <w:r>
        <w:br w:type="page"/>
      </w:r>
    </w:p>
    <w:p w14:paraId="13828385" w14:textId="77777777" w:rsidR="005540AC" w:rsidRPr="009F2F57" w:rsidRDefault="00B376B5">
      <w:pPr>
        <w:pStyle w:val="Heading1"/>
        <w:rPr>
          <w:sz w:val="24"/>
          <w:szCs w:val="24"/>
        </w:rPr>
      </w:pPr>
      <w:bookmarkStart w:id="0" w:name="_Toc507613817"/>
      <w:r w:rsidRPr="009F2F57">
        <w:rPr>
          <w:sz w:val="24"/>
          <w:szCs w:val="24"/>
        </w:rPr>
        <w:lastRenderedPageBreak/>
        <w:t>Background Information</w:t>
      </w:r>
      <w:bookmarkEnd w:id="0"/>
      <w:r w:rsidRPr="009F2F57">
        <w:rPr>
          <w:sz w:val="24"/>
          <w:szCs w:val="24"/>
        </w:rPr>
        <w:t xml:space="preserve">  </w:t>
      </w:r>
    </w:p>
    <w:p w14:paraId="10FC50D9" w14:textId="77777777" w:rsidR="005540AC" w:rsidRPr="009F2F57" w:rsidRDefault="00B376B5">
      <w:pPr>
        <w:spacing w:after="300" w:line="240" w:lineRule="auto"/>
        <w:ind w:left="0" w:firstLine="0"/>
        <w:rPr>
          <w:sz w:val="22"/>
        </w:rPr>
      </w:pPr>
      <w:r w:rsidRPr="009F2F57">
        <w:rPr>
          <w:b/>
          <w:color w:val="2F5496"/>
          <w:sz w:val="22"/>
        </w:rPr>
        <w:t xml:space="preserve">The Threshold Program and Millennium Foundation Kosovo </w:t>
      </w:r>
    </w:p>
    <w:p w14:paraId="3AB64BE8" w14:textId="77777777" w:rsidR="005540AC" w:rsidRPr="009F2F57" w:rsidRDefault="00B376B5" w:rsidP="00193C91">
      <w:pPr>
        <w:spacing w:after="296"/>
        <w:jc w:val="both"/>
        <w:rPr>
          <w:sz w:val="22"/>
        </w:rPr>
      </w:pPr>
      <w:r w:rsidRPr="009F2F57">
        <w:rPr>
          <w:sz w:val="22"/>
        </w:rPr>
        <w:t xml:space="preserve">The Millennium Challenge Corporation (MCC) is a US government agency founded in 2004, dedicated to changing the conversation on how best to deliver smart U.S. foreign assistance by focusing on good policies, country ownership, and results. Before a country can become eligible to receive assistance, MCC’s Board examines its performance on independent and transparent policy indicators and selects </w:t>
      </w:r>
      <w:r w:rsidR="00193C91" w:rsidRPr="009F2F57">
        <w:rPr>
          <w:sz w:val="22"/>
        </w:rPr>
        <w:t>compact eligible</w:t>
      </w:r>
      <w:r w:rsidRPr="009F2F57">
        <w:rPr>
          <w:sz w:val="22"/>
        </w:rPr>
        <w:t xml:space="preserve"> countries based on policy performance. MCC requires selected countries to identify their priorities for achieving sustainable economic growth and poverty reduction. Countries develop their MCC proposals in broad consultation within their society. MCC teams then work in close partnership to help countries refine a program. MCC is different from other donor agencies in that when a country is awarded a program, it sets up its own local accountable entity to manage and oversee all aspects of implementation. In Kosovo, that entity is called the Millennium Foundation Kosovo (MFK).  </w:t>
      </w:r>
    </w:p>
    <w:p w14:paraId="7E8ACA29" w14:textId="77777777" w:rsidR="005540AC" w:rsidRPr="009F2F57" w:rsidRDefault="00B376B5" w:rsidP="009F2F57">
      <w:pPr>
        <w:spacing w:after="299"/>
        <w:jc w:val="both"/>
        <w:rPr>
          <w:sz w:val="22"/>
        </w:rPr>
      </w:pPr>
      <w:r w:rsidRPr="009F2F57">
        <w:rPr>
          <w:sz w:val="22"/>
        </w:rPr>
        <w:t xml:space="preserve">MFK will be responsible for overseeing MCC funded projects and their various components and activities, allocating resources, overseeing and implementing a financial plan, approving expenditures and procurements, continuing the consultative process, and being accountable for the Program’s results. The Accountable Entity serves as the single point of contact on behalf of the Government during implementation of the Program for MCC, other donors, contractors and consultants, as well as the general citizenry.  </w:t>
      </w:r>
    </w:p>
    <w:p w14:paraId="2D7A80A8" w14:textId="77777777" w:rsidR="005540AC" w:rsidRPr="009F2F57" w:rsidRDefault="00B376B5" w:rsidP="009F2F57">
      <w:pPr>
        <w:spacing w:line="240" w:lineRule="auto"/>
        <w:jc w:val="both"/>
        <w:rPr>
          <w:sz w:val="22"/>
        </w:rPr>
      </w:pPr>
      <w:r w:rsidRPr="009F2F57">
        <w:rPr>
          <w:sz w:val="22"/>
        </w:rPr>
        <w:t xml:space="preserve">The Threshold Program in Kosovo is a $49 Million grant that consists of two projects: </w:t>
      </w:r>
    </w:p>
    <w:p w14:paraId="4FA666F3" w14:textId="77777777" w:rsidR="005540AC" w:rsidRPr="009F2F57" w:rsidRDefault="00B376B5" w:rsidP="009F2F57">
      <w:pPr>
        <w:spacing w:after="299"/>
        <w:jc w:val="both"/>
        <w:rPr>
          <w:sz w:val="22"/>
        </w:rPr>
      </w:pPr>
      <w:r w:rsidRPr="009F2F57">
        <w:rPr>
          <w:sz w:val="22"/>
        </w:rPr>
        <w:t xml:space="preserve">the Reliable Energy Landscape project and the Transparent and Accountable Governance Project.  </w:t>
      </w:r>
    </w:p>
    <w:p w14:paraId="3DC861C7" w14:textId="77777777" w:rsidR="005540AC" w:rsidRPr="009F2F57" w:rsidRDefault="00B376B5" w:rsidP="009F2F57">
      <w:pPr>
        <w:spacing w:after="0" w:line="315" w:lineRule="auto"/>
        <w:ind w:right="-288"/>
        <w:rPr>
          <w:sz w:val="22"/>
        </w:rPr>
      </w:pPr>
      <w:r w:rsidRPr="009F2F57">
        <w:rPr>
          <w:b/>
          <w:color w:val="2F5496"/>
          <w:sz w:val="22"/>
        </w:rPr>
        <w:t xml:space="preserve">Reliable Energy Landscape Project </w:t>
      </w:r>
    </w:p>
    <w:p w14:paraId="4B5BDF8A" w14:textId="77777777" w:rsidR="00193C91" w:rsidRPr="009F2F57" w:rsidRDefault="00B376B5" w:rsidP="009F2F57">
      <w:pPr>
        <w:spacing w:after="0"/>
        <w:ind w:right="-288"/>
        <w:jc w:val="both"/>
        <w:rPr>
          <w:sz w:val="22"/>
        </w:rPr>
      </w:pPr>
      <w:r w:rsidRPr="009F2F57">
        <w:rPr>
          <w:sz w:val="22"/>
        </w:rPr>
        <w:t>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1E9B9F94" w14:textId="77777777" w:rsidR="005540AC" w:rsidRPr="009F2F57" w:rsidRDefault="00B376B5" w:rsidP="009F2F57">
      <w:pPr>
        <w:spacing w:after="0"/>
        <w:ind w:right="-288"/>
        <w:rPr>
          <w:sz w:val="22"/>
        </w:rPr>
      </w:pPr>
      <w:r w:rsidRPr="009F2F57">
        <w:rPr>
          <w:sz w:val="22"/>
        </w:rPr>
        <w:t xml:space="preserve"> </w:t>
      </w:r>
    </w:p>
    <w:p w14:paraId="5345C090" w14:textId="77777777" w:rsidR="005540AC" w:rsidRPr="009F2F57" w:rsidRDefault="00B376B5" w:rsidP="009F2F57">
      <w:pPr>
        <w:spacing w:after="0" w:line="315" w:lineRule="auto"/>
        <w:ind w:left="14" w:right="-288" w:hanging="14"/>
        <w:rPr>
          <w:sz w:val="22"/>
        </w:rPr>
      </w:pPr>
      <w:r w:rsidRPr="009F2F57">
        <w:rPr>
          <w:b/>
          <w:color w:val="2F5496"/>
          <w:sz w:val="22"/>
        </w:rPr>
        <w:t xml:space="preserve">Transparent and Accountable Governance Project </w:t>
      </w:r>
    </w:p>
    <w:p w14:paraId="35F93F50" w14:textId="77777777" w:rsidR="005540AC" w:rsidRPr="009F2F57" w:rsidRDefault="00B376B5" w:rsidP="009F2F57">
      <w:pPr>
        <w:spacing w:after="0"/>
        <w:ind w:left="14" w:right="-288" w:hanging="14"/>
        <w:jc w:val="both"/>
        <w:rPr>
          <w:sz w:val="22"/>
        </w:rPr>
      </w:pPr>
      <w:r w:rsidRPr="009F2F57">
        <w:rPr>
          <w:sz w:val="22"/>
        </w:rPr>
        <w:t xml:space="preserve">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 </w:t>
      </w:r>
    </w:p>
    <w:p w14:paraId="35FEA23A" w14:textId="77777777" w:rsidR="005540AC" w:rsidRDefault="00B376B5" w:rsidP="009F2F57">
      <w:pPr>
        <w:spacing w:after="350" w:line="240" w:lineRule="auto"/>
        <w:ind w:left="0" w:firstLine="0"/>
      </w:pPr>
      <w:r>
        <w:rPr>
          <w:b/>
          <w:color w:val="B10004"/>
          <w:sz w:val="28"/>
        </w:rPr>
        <w:t xml:space="preserve"> </w:t>
      </w:r>
      <w:r>
        <w:rPr>
          <w:color w:val="9D1823"/>
          <w:sz w:val="58"/>
        </w:rPr>
        <w:t xml:space="preserve"> </w:t>
      </w:r>
      <w:r>
        <w:br w:type="page"/>
      </w:r>
    </w:p>
    <w:p w14:paraId="04A24D76" w14:textId="77777777" w:rsidR="005540AC" w:rsidRDefault="00B376B5">
      <w:pPr>
        <w:pStyle w:val="Heading1"/>
        <w:spacing w:after="125"/>
      </w:pPr>
      <w:bookmarkStart w:id="1" w:name="_Toc507613818"/>
      <w:r>
        <w:lastRenderedPageBreak/>
        <w:t>Position Description</w:t>
      </w:r>
      <w:bookmarkEnd w:id="1"/>
      <w:r>
        <w:t xml:space="preserve"> </w:t>
      </w:r>
    </w:p>
    <w:tbl>
      <w:tblPr>
        <w:tblStyle w:val="TableGrid0"/>
        <w:tblW w:w="0" w:type="auto"/>
        <w:tblLook w:val="04A0" w:firstRow="1" w:lastRow="0" w:firstColumn="1" w:lastColumn="0" w:noHBand="0" w:noVBand="1"/>
      </w:tblPr>
      <w:tblGrid>
        <w:gridCol w:w="2216"/>
        <w:gridCol w:w="7134"/>
      </w:tblGrid>
      <w:tr w:rsidR="0011293E" w:rsidRPr="0011293E" w14:paraId="5BEC2CAF" w14:textId="77777777" w:rsidTr="00E52A9F">
        <w:tc>
          <w:tcPr>
            <w:tcW w:w="2216" w:type="dxa"/>
          </w:tcPr>
          <w:p w14:paraId="618258CB" w14:textId="77777777" w:rsidR="0011293E" w:rsidRPr="0011293E" w:rsidRDefault="0011293E" w:rsidP="00E52A9F">
            <w:pPr>
              <w:rPr>
                <w:szCs w:val="24"/>
              </w:rPr>
            </w:pPr>
            <w:r w:rsidRPr="0011293E">
              <w:rPr>
                <w:szCs w:val="24"/>
              </w:rPr>
              <w:t>Position:</w:t>
            </w:r>
          </w:p>
        </w:tc>
        <w:tc>
          <w:tcPr>
            <w:tcW w:w="7134" w:type="dxa"/>
          </w:tcPr>
          <w:p w14:paraId="60955509" w14:textId="5457091A" w:rsidR="0011293E" w:rsidRPr="00AB7848" w:rsidRDefault="00CE0F47" w:rsidP="00AB7848">
            <w:pPr>
              <w:rPr>
                <w:rFonts w:eastAsia="Calibri"/>
                <w:szCs w:val="24"/>
              </w:rPr>
            </w:pPr>
            <w:r w:rsidRPr="00CE0F47">
              <w:rPr>
                <w:rFonts w:eastAsia="Calibri"/>
                <w:szCs w:val="24"/>
              </w:rPr>
              <w:t>Procurement Assistant</w:t>
            </w:r>
          </w:p>
        </w:tc>
      </w:tr>
      <w:tr w:rsidR="0011293E" w:rsidRPr="0011293E" w14:paraId="2E5A42A8" w14:textId="77777777" w:rsidTr="00E52A9F">
        <w:tc>
          <w:tcPr>
            <w:tcW w:w="2216" w:type="dxa"/>
          </w:tcPr>
          <w:p w14:paraId="0E7B1D6E" w14:textId="77777777" w:rsidR="0011293E" w:rsidRPr="0011293E" w:rsidRDefault="0011293E" w:rsidP="00E52A9F">
            <w:pPr>
              <w:rPr>
                <w:szCs w:val="24"/>
              </w:rPr>
            </w:pPr>
            <w:r w:rsidRPr="0011293E">
              <w:rPr>
                <w:szCs w:val="24"/>
              </w:rPr>
              <w:t>Division:</w:t>
            </w:r>
          </w:p>
        </w:tc>
        <w:tc>
          <w:tcPr>
            <w:tcW w:w="7134" w:type="dxa"/>
          </w:tcPr>
          <w:p w14:paraId="2424AEFF" w14:textId="0AF4541A" w:rsidR="0011293E" w:rsidRPr="00AB7848" w:rsidRDefault="00CE0F47" w:rsidP="00797581">
            <w:pPr>
              <w:rPr>
                <w:rFonts w:eastAsia="Calibri"/>
                <w:szCs w:val="24"/>
              </w:rPr>
            </w:pPr>
            <w:r w:rsidRPr="00CE0F47">
              <w:rPr>
                <w:rFonts w:eastAsia="Calibri"/>
                <w:szCs w:val="24"/>
              </w:rPr>
              <w:t>Procurement</w:t>
            </w:r>
          </w:p>
        </w:tc>
      </w:tr>
      <w:tr w:rsidR="0011293E" w:rsidRPr="0011293E" w14:paraId="6B59F1A4" w14:textId="77777777" w:rsidTr="00E52A9F">
        <w:tc>
          <w:tcPr>
            <w:tcW w:w="2216" w:type="dxa"/>
          </w:tcPr>
          <w:p w14:paraId="57BBEE96" w14:textId="77777777" w:rsidR="0011293E" w:rsidRPr="0011293E" w:rsidRDefault="0011293E" w:rsidP="00E52A9F">
            <w:pPr>
              <w:rPr>
                <w:szCs w:val="24"/>
              </w:rPr>
            </w:pPr>
            <w:r w:rsidRPr="0011293E">
              <w:rPr>
                <w:szCs w:val="24"/>
              </w:rPr>
              <w:t>Report to:</w:t>
            </w:r>
          </w:p>
        </w:tc>
        <w:tc>
          <w:tcPr>
            <w:tcW w:w="7134" w:type="dxa"/>
          </w:tcPr>
          <w:p w14:paraId="5FBCDC3D" w14:textId="1CE1104B" w:rsidR="00797581" w:rsidRPr="00AB7848" w:rsidRDefault="00CE0F47" w:rsidP="00E52A9F">
            <w:pPr>
              <w:rPr>
                <w:rFonts w:eastAsia="Calibri"/>
                <w:szCs w:val="24"/>
              </w:rPr>
            </w:pPr>
            <w:r w:rsidRPr="00CE0F47">
              <w:rPr>
                <w:rFonts w:eastAsia="Calibri"/>
                <w:szCs w:val="24"/>
              </w:rPr>
              <w:t xml:space="preserve">Procurement </w:t>
            </w:r>
            <w:r>
              <w:rPr>
                <w:rFonts w:eastAsia="Calibri"/>
                <w:szCs w:val="24"/>
              </w:rPr>
              <w:t>Manager</w:t>
            </w:r>
          </w:p>
        </w:tc>
      </w:tr>
      <w:tr w:rsidR="0011293E" w:rsidRPr="0011293E" w14:paraId="073D77BA" w14:textId="77777777" w:rsidTr="00E52A9F">
        <w:tc>
          <w:tcPr>
            <w:tcW w:w="9350" w:type="dxa"/>
            <w:gridSpan w:val="2"/>
            <w:tcBorders>
              <w:top w:val="single" w:sz="4" w:space="0" w:color="auto"/>
              <w:left w:val="nil"/>
              <w:bottom w:val="single" w:sz="4" w:space="0" w:color="auto"/>
              <w:right w:val="nil"/>
            </w:tcBorders>
          </w:tcPr>
          <w:p w14:paraId="7498067A" w14:textId="77777777" w:rsidR="0011293E" w:rsidRPr="0011293E" w:rsidRDefault="0011293E" w:rsidP="00E52A9F">
            <w:pPr>
              <w:rPr>
                <w:szCs w:val="24"/>
              </w:rPr>
            </w:pPr>
          </w:p>
        </w:tc>
      </w:tr>
      <w:tr w:rsidR="0011293E" w:rsidRPr="0011293E" w14:paraId="55FB0834" w14:textId="77777777" w:rsidTr="00E52A9F">
        <w:tc>
          <w:tcPr>
            <w:tcW w:w="9350" w:type="dxa"/>
            <w:gridSpan w:val="2"/>
            <w:tcBorders>
              <w:top w:val="single" w:sz="4" w:space="0" w:color="auto"/>
            </w:tcBorders>
          </w:tcPr>
          <w:p w14:paraId="5C26C25B" w14:textId="77777777" w:rsidR="0011293E" w:rsidRPr="0011293E" w:rsidRDefault="0011293E" w:rsidP="00E52A9F">
            <w:pPr>
              <w:rPr>
                <w:b/>
                <w:szCs w:val="24"/>
              </w:rPr>
            </w:pPr>
            <w:r w:rsidRPr="0011293E">
              <w:rPr>
                <w:b/>
                <w:szCs w:val="24"/>
              </w:rPr>
              <w:t>Position Objective</w:t>
            </w:r>
          </w:p>
        </w:tc>
      </w:tr>
      <w:tr w:rsidR="0011293E" w:rsidRPr="0011293E" w14:paraId="2670C0B6" w14:textId="77777777" w:rsidTr="00E52A9F">
        <w:tc>
          <w:tcPr>
            <w:tcW w:w="9350" w:type="dxa"/>
            <w:gridSpan w:val="2"/>
            <w:tcBorders>
              <w:bottom w:val="single" w:sz="4" w:space="0" w:color="auto"/>
            </w:tcBorders>
          </w:tcPr>
          <w:p w14:paraId="1A76A95B" w14:textId="77777777" w:rsidR="006A623E" w:rsidRDefault="006A623E" w:rsidP="006A623E">
            <w:pPr>
              <w:rPr>
                <w:rFonts w:eastAsia="Calibri"/>
                <w:szCs w:val="24"/>
              </w:rPr>
            </w:pPr>
          </w:p>
          <w:p w14:paraId="24CF53BD" w14:textId="77777777" w:rsidR="00187F60" w:rsidRDefault="00CE0F47" w:rsidP="00CE0F47">
            <w:pPr>
              <w:spacing w:after="0" w:line="240" w:lineRule="auto"/>
              <w:ind w:left="0" w:firstLine="0"/>
              <w:jc w:val="both"/>
              <w:rPr>
                <w:rFonts w:eastAsia="Calibri"/>
                <w:szCs w:val="24"/>
              </w:rPr>
            </w:pPr>
            <w:r w:rsidRPr="00CE0F47">
              <w:rPr>
                <w:rFonts w:eastAsia="Calibri"/>
                <w:szCs w:val="24"/>
              </w:rPr>
              <w:t xml:space="preserve">The Procurement Assistant, under the supervision of Procurement Manager, is responsible for the daily execution of procurement-related processes from quotation-gathering, purchasing, quality inspection, etc.; manage shopping and NPC, in accordance with Procurement Guidelines and ensure responsiveness and the timely servicing of procurement requests.in support of wider organization programs. </w:t>
            </w:r>
          </w:p>
          <w:p w14:paraId="56661CEE" w14:textId="7C6E0C00" w:rsidR="00CE0F47" w:rsidRPr="00EF17BF" w:rsidRDefault="00CE0F47" w:rsidP="00187F60">
            <w:pPr>
              <w:spacing w:after="0" w:line="240" w:lineRule="auto"/>
              <w:ind w:left="0" w:firstLine="0"/>
              <w:rPr>
                <w:rFonts w:eastAsia="Calibri"/>
                <w:szCs w:val="24"/>
              </w:rPr>
            </w:pPr>
          </w:p>
        </w:tc>
      </w:tr>
      <w:tr w:rsidR="0011293E" w:rsidRPr="0011293E" w14:paraId="17276864" w14:textId="77777777" w:rsidTr="00E52A9F">
        <w:tc>
          <w:tcPr>
            <w:tcW w:w="9350" w:type="dxa"/>
            <w:gridSpan w:val="2"/>
            <w:tcBorders>
              <w:top w:val="single" w:sz="4" w:space="0" w:color="auto"/>
              <w:left w:val="nil"/>
              <w:bottom w:val="single" w:sz="4" w:space="0" w:color="auto"/>
              <w:right w:val="nil"/>
            </w:tcBorders>
          </w:tcPr>
          <w:p w14:paraId="4E9DCF52" w14:textId="77777777" w:rsidR="0011293E" w:rsidRPr="0011293E" w:rsidRDefault="0011293E" w:rsidP="00E52A9F">
            <w:pPr>
              <w:rPr>
                <w:szCs w:val="24"/>
              </w:rPr>
            </w:pPr>
          </w:p>
        </w:tc>
      </w:tr>
      <w:tr w:rsidR="0011293E" w:rsidRPr="0011293E" w14:paraId="6CFB765E" w14:textId="77777777" w:rsidTr="00E52A9F">
        <w:tc>
          <w:tcPr>
            <w:tcW w:w="9350" w:type="dxa"/>
            <w:gridSpan w:val="2"/>
            <w:tcBorders>
              <w:top w:val="single" w:sz="4" w:space="0" w:color="auto"/>
            </w:tcBorders>
          </w:tcPr>
          <w:p w14:paraId="5DDC7182" w14:textId="77777777" w:rsidR="0011293E" w:rsidRPr="0011293E" w:rsidRDefault="0011293E" w:rsidP="00E52A9F">
            <w:pPr>
              <w:rPr>
                <w:b/>
                <w:szCs w:val="24"/>
              </w:rPr>
            </w:pPr>
            <w:r w:rsidRPr="0011293E">
              <w:rPr>
                <w:b/>
                <w:szCs w:val="24"/>
              </w:rPr>
              <w:t>Duties and Responsibilities</w:t>
            </w:r>
          </w:p>
        </w:tc>
      </w:tr>
      <w:tr w:rsidR="0011293E" w:rsidRPr="0011293E" w14:paraId="6FBD8D86" w14:textId="77777777" w:rsidTr="00E52A9F">
        <w:tc>
          <w:tcPr>
            <w:tcW w:w="9350" w:type="dxa"/>
            <w:gridSpan w:val="2"/>
            <w:tcBorders>
              <w:bottom w:val="single" w:sz="4" w:space="0" w:color="auto"/>
            </w:tcBorders>
          </w:tcPr>
          <w:p w14:paraId="3486153C"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Under the supervisory of the Procurement Manager, execute procurement-related activities (quotation-gathering, purchasing, quality inspection, etc.), manage shopping and NPC, in accordance with Procurement Guidelines and ensure responsiveness and the timely servicing of procurement requests;</w:t>
            </w:r>
          </w:p>
          <w:p w14:paraId="16E962C2"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Perform all eligibility verifications for consultants, suppliers, contractors etc.;</w:t>
            </w:r>
          </w:p>
          <w:p w14:paraId="127E7CA7"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Serve as a TEP coordinator for certain procurements;</w:t>
            </w:r>
          </w:p>
          <w:p w14:paraId="1980D3C9"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Manage procurements for routine/simple individual consultants;</w:t>
            </w:r>
          </w:p>
          <w:p w14:paraId="7E497393"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Track, remind and monitor sector team regarding CPPRS compliance and Contract close-out;</w:t>
            </w:r>
          </w:p>
          <w:p w14:paraId="62E3B906"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Maintain database of contacts and suppliers to serve as a resource for future procurement activities and for audit purposes;</w:t>
            </w:r>
          </w:p>
          <w:p w14:paraId="553E074D"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Files and record keeping of the procurement files and ensures that all relevant documents are properly collected and recorded in an adequate filing system as per the requirements in the Procurement Guidelines and perform Quality checks on procurement files;</w:t>
            </w:r>
          </w:p>
          <w:p w14:paraId="47AAF2EF"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Organizes logistics and materials for admin related workshops, meetings, and events to support smooth-running activities;</w:t>
            </w:r>
          </w:p>
          <w:p w14:paraId="04368C20"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Initiates communication within the MFK and with external service providers, to ensure that logistical preparations for workshops, meetings, and events are in place allowing sufficient leeway in case of changes in schedule or venue;</w:t>
            </w:r>
          </w:p>
          <w:p w14:paraId="3BAA5E2C"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Maintains filing systems and databases and project documentation to ensure that activities are well-documented in support of planning and auditing processes.</w:t>
            </w:r>
          </w:p>
          <w:p w14:paraId="11EBA0D1"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Keep and consult the calendars and meeting schedules for the procurement unit;</w:t>
            </w:r>
          </w:p>
          <w:p w14:paraId="3D9A9E74" w14:textId="779309F8" w:rsidR="00EF32D6"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Perform other clerical duties such as filing, photocopying, scanning, transcribing and faxing</w:t>
            </w:r>
          </w:p>
        </w:tc>
      </w:tr>
      <w:tr w:rsidR="0011293E" w:rsidRPr="0011293E" w14:paraId="6CEFD604" w14:textId="77777777" w:rsidTr="00E52A9F">
        <w:tc>
          <w:tcPr>
            <w:tcW w:w="9350" w:type="dxa"/>
            <w:gridSpan w:val="2"/>
            <w:tcBorders>
              <w:top w:val="single" w:sz="4" w:space="0" w:color="auto"/>
              <w:left w:val="nil"/>
              <w:bottom w:val="single" w:sz="4" w:space="0" w:color="auto"/>
              <w:right w:val="nil"/>
            </w:tcBorders>
          </w:tcPr>
          <w:p w14:paraId="55EB2F29" w14:textId="77777777" w:rsidR="00806BE2" w:rsidRPr="00806BE2" w:rsidRDefault="00806BE2" w:rsidP="00E52A9F"/>
          <w:p w14:paraId="7B1D9102" w14:textId="77777777" w:rsidR="00034F3E" w:rsidRDefault="00034F3E" w:rsidP="00E52A9F"/>
          <w:p w14:paraId="151DF662" w14:textId="77777777" w:rsidR="001A1AD5" w:rsidRDefault="001A1AD5" w:rsidP="00E52A9F"/>
          <w:p w14:paraId="4487EF07" w14:textId="77777777" w:rsidR="001A1AD5" w:rsidRDefault="001A1AD5" w:rsidP="00E52A9F"/>
          <w:p w14:paraId="3A7D1DDF" w14:textId="3981D2FC" w:rsidR="001A1AD5" w:rsidRPr="00806BE2" w:rsidRDefault="001A1AD5" w:rsidP="00E52A9F"/>
        </w:tc>
      </w:tr>
      <w:tr w:rsidR="0011293E" w:rsidRPr="0011293E" w14:paraId="34B83532" w14:textId="77777777" w:rsidTr="00E52A9F">
        <w:tc>
          <w:tcPr>
            <w:tcW w:w="9350" w:type="dxa"/>
            <w:gridSpan w:val="2"/>
            <w:tcBorders>
              <w:top w:val="single" w:sz="4" w:space="0" w:color="auto"/>
            </w:tcBorders>
          </w:tcPr>
          <w:p w14:paraId="47F247C5" w14:textId="77777777" w:rsidR="00193C91" w:rsidRPr="00806BE2" w:rsidRDefault="00EF32D6" w:rsidP="00E52A9F">
            <w:r w:rsidRPr="00806BE2">
              <w:rPr>
                <w:b/>
              </w:rPr>
              <w:lastRenderedPageBreak/>
              <w:t xml:space="preserve">      </w:t>
            </w:r>
            <w:r w:rsidR="0011293E" w:rsidRPr="00806BE2">
              <w:rPr>
                <w:b/>
              </w:rPr>
              <w:t>Requirements</w:t>
            </w:r>
            <w:r w:rsidR="0011293E" w:rsidRPr="00806BE2">
              <w:t xml:space="preserve"> (</w:t>
            </w:r>
            <w:r w:rsidR="0011293E" w:rsidRPr="00806BE2">
              <w:rPr>
                <w:i/>
              </w:rPr>
              <w:t>Education, Experience, Technical Competencies</w:t>
            </w:r>
            <w:r w:rsidR="0011293E" w:rsidRPr="00806BE2">
              <w:t>)</w:t>
            </w:r>
          </w:p>
        </w:tc>
      </w:tr>
      <w:tr w:rsidR="0011293E" w:rsidRPr="0011293E" w14:paraId="5A445413" w14:textId="77777777" w:rsidTr="00E52A9F">
        <w:tc>
          <w:tcPr>
            <w:tcW w:w="9350" w:type="dxa"/>
            <w:gridSpan w:val="2"/>
            <w:tcBorders>
              <w:bottom w:val="single" w:sz="4" w:space="0" w:color="auto"/>
            </w:tcBorders>
          </w:tcPr>
          <w:p w14:paraId="19DD96D5" w14:textId="77777777" w:rsidR="006A623E" w:rsidRPr="00806BE2" w:rsidRDefault="006A623E" w:rsidP="006A623E">
            <w:pPr>
              <w:keepNext/>
              <w:spacing w:after="0" w:line="240" w:lineRule="auto"/>
              <w:ind w:left="720" w:firstLine="0"/>
              <w:contextualSpacing/>
              <w:jc w:val="both"/>
              <w:rPr>
                <w:rFonts w:eastAsia="Calibri"/>
              </w:rPr>
            </w:pPr>
          </w:p>
          <w:p w14:paraId="666B1BFE" w14:textId="77777777" w:rsidR="00CE0F47" w:rsidRPr="00CE0F47" w:rsidRDefault="00CE0F47" w:rsidP="00CE0F47">
            <w:pPr>
              <w:pStyle w:val="ListParagraph"/>
              <w:spacing w:after="0" w:line="240" w:lineRule="auto"/>
              <w:jc w:val="both"/>
              <w:rPr>
                <w:rFonts w:ascii="Arial" w:eastAsia="Calibri" w:hAnsi="Arial" w:cs="Arial"/>
                <w:color w:val="000000"/>
              </w:rPr>
            </w:pPr>
          </w:p>
          <w:p w14:paraId="361DBA3D"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proofErr w:type="spellStart"/>
            <w:r w:rsidRPr="00CE0F47">
              <w:rPr>
                <w:rFonts w:ascii="Arial" w:eastAsia="Calibri" w:hAnsi="Arial" w:cs="Arial"/>
                <w:color w:val="000000"/>
              </w:rPr>
              <w:t>Bachelors`s</w:t>
            </w:r>
            <w:proofErr w:type="spellEnd"/>
            <w:r w:rsidRPr="00CE0F47">
              <w:rPr>
                <w:rFonts w:ascii="Arial" w:eastAsia="Calibri" w:hAnsi="Arial" w:cs="Arial"/>
                <w:color w:val="000000"/>
              </w:rPr>
              <w:t xml:space="preserve"> degree;</w:t>
            </w:r>
          </w:p>
          <w:p w14:paraId="2D7E7D45"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At least two years of experience working in program administration or procurement, or any combination of this work experience for donor-funded projects.</w:t>
            </w:r>
          </w:p>
          <w:p w14:paraId="68988200"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Proficiency in Microsoft Office Suite</w:t>
            </w:r>
          </w:p>
          <w:p w14:paraId="3DC03435"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Hands-on experience with office equipment (</w:t>
            </w:r>
            <w:proofErr w:type="gramStart"/>
            <w:r w:rsidRPr="00CE0F47">
              <w:rPr>
                <w:rFonts w:ascii="Arial" w:eastAsia="Calibri" w:hAnsi="Arial" w:cs="Arial"/>
                <w:color w:val="000000"/>
              </w:rPr>
              <w:t>e.g.</w:t>
            </w:r>
            <w:proofErr w:type="gramEnd"/>
            <w:r w:rsidRPr="00CE0F47">
              <w:rPr>
                <w:rFonts w:ascii="Arial" w:eastAsia="Calibri" w:hAnsi="Arial" w:cs="Arial"/>
                <w:color w:val="000000"/>
              </w:rPr>
              <w:t xml:space="preserve"> printers and photo-copiers)</w:t>
            </w:r>
          </w:p>
          <w:p w14:paraId="119FB8E9"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Solid written and verbal communication skills</w:t>
            </w:r>
          </w:p>
          <w:p w14:paraId="37858C73"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Ability to be resourceful and proactive when issues arise</w:t>
            </w:r>
          </w:p>
          <w:p w14:paraId="1969EE66"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Excellent organizational skills</w:t>
            </w:r>
          </w:p>
          <w:p w14:paraId="0FEB71A2"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Multitasking and time-management skills, with the ability to prioritize tasks</w:t>
            </w:r>
          </w:p>
          <w:p w14:paraId="56731EA1" w14:textId="77777777" w:rsidR="00CE0F47" w:rsidRPr="00CE0F47" w:rsidRDefault="00CE0F47" w:rsidP="00CE0F47">
            <w:pPr>
              <w:pStyle w:val="ListParagraph"/>
              <w:spacing w:after="0" w:line="240" w:lineRule="auto"/>
              <w:jc w:val="both"/>
              <w:rPr>
                <w:rFonts w:ascii="Arial" w:eastAsia="Calibri" w:hAnsi="Arial" w:cs="Arial"/>
                <w:color w:val="000000"/>
              </w:rPr>
            </w:pPr>
          </w:p>
          <w:p w14:paraId="196AEAF8" w14:textId="77777777" w:rsidR="00CE0F47" w:rsidRPr="00CE0F47" w:rsidRDefault="00CE0F47" w:rsidP="00CE0F47">
            <w:pPr>
              <w:spacing w:after="0" w:line="240" w:lineRule="auto"/>
              <w:ind w:left="0"/>
              <w:jc w:val="both"/>
              <w:rPr>
                <w:rFonts w:eastAsia="Calibri"/>
              </w:rPr>
            </w:pPr>
            <w:r w:rsidRPr="00CE0F47">
              <w:rPr>
                <w:rFonts w:eastAsia="Calibri"/>
              </w:rPr>
              <w:t>Desirable Experience or Skills:</w:t>
            </w:r>
          </w:p>
          <w:p w14:paraId="35C4F5D3" w14:textId="77777777" w:rsidR="00CE0F47" w:rsidRPr="00CE0F47" w:rsidRDefault="00CE0F47" w:rsidP="00CE0F47">
            <w:pPr>
              <w:pStyle w:val="ListParagraph"/>
              <w:spacing w:after="0" w:line="240" w:lineRule="auto"/>
              <w:jc w:val="both"/>
              <w:rPr>
                <w:rFonts w:ascii="Arial" w:eastAsia="Calibri" w:hAnsi="Arial" w:cs="Arial"/>
                <w:color w:val="000000"/>
              </w:rPr>
            </w:pPr>
          </w:p>
          <w:p w14:paraId="60176F4D" w14:textId="77777777" w:rsidR="00CE0F47" w:rsidRPr="00CE0F47" w:rsidRDefault="00CE0F47" w:rsidP="00CE0F47">
            <w:pPr>
              <w:pStyle w:val="ListParagraph"/>
              <w:numPr>
                <w:ilvl w:val="0"/>
                <w:numId w:val="7"/>
              </w:numPr>
              <w:spacing w:after="0" w:line="240" w:lineRule="auto"/>
              <w:jc w:val="both"/>
              <w:rPr>
                <w:rFonts w:ascii="Arial" w:eastAsia="Calibri" w:hAnsi="Arial" w:cs="Arial"/>
                <w:color w:val="000000"/>
              </w:rPr>
            </w:pPr>
            <w:r w:rsidRPr="00CE0F47">
              <w:rPr>
                <w:rFonts w:ascii="Arial" w:eastAsia="Calibri" w:hAnsi="Arial" w:cs="Arial"/>
                <w:color w:val="000000"/>
              </w:rPr>
              <w:t>Additional certification in Office Management is a plus</w:t>
            </w:r>
          </w:p>
          <w:p w14:paraId="7E15BA08" w14:textId="77777777" w:rsidR="00CE0F47" w:rsidRPr="00CE0F47" w:rsidRDefault="00CE0F47" w:rsidP="00CE0F47">
            <w:pPr>
              <w:pStyle w:val="ListParagraph"/>
              <w:spacing w:after="0" w:line="240" w:lineRule="auto"/>
              <w:jc w:val="both"/>
              <w:rPr>
                <w:rFonts w:ascii="Arial" w:eastAsia="Calibri" w:hAnsi="Arial" w:cs="Arial"/>
                <w:color w:val="000000"/>
              </w:rPr>
            </w:pPr>
          </w:p>
          <w:p w14:paraId="4713B645" w14:textId="77777777" w:rsidR="00187F60" w:rsidRPr="00806BE2" w:rsidRDefault="00187F60" w:rsidP="00187F60">
            <w:pPr>
              <w:pStyle w:val="ListParagraph"/>
              <w:spacing w:after="0" w:line="240" w:lineRule="auto"/>
              <w:jc w:val="both"/>
              <w:rPr>
                <w:rFonts w:eastAsia="Times New Roman"/>
                <w:b/>
              </w:rPr>
            </w:pPr>
          </w:p>
        </w:tc>
      </w:tr>
    </w:tbl>
    <w:p w14:paraId="0A5A4309" w14:textId="77777777" w:rsidR="0011293E" w:rsidRDefault="0011293E">
      <w:pPr>
        <w:spacing w:after="160" w:line="259" w:lineRule="auto"/>
        <w:ind w:left="0" w:firstLine="0"/>
        <w:rPr>
          <w:b/>
          <w:color w:val="2F5496"/>
          <w:sz w:val="40"/>
        </w:rPr>
      </w:pPr>
      <w:r>
        <w:br w:type="page"/>
      </w:r>
    </w:p>
    <w:p w14:paraId="43CA537C" w14:textId="77777777" w:rsidR="005540AC" w:rsidRDefault="00B376B5">
      <w:pPr>
        <w:pStyle w:val="Heading1"/>
        <w:spacing w:after="0"/>
      </w:pPr>
      <w:bookmarkStart w:id="2" w:name="_Toc507613819"/>
      <w:r>
        <w:lastRenderedPageBreak/>
        <w:t>Recruitment Process</w:t>
      </w:r>
      <w:bookmarkEnd w:id="2"/>
      <w:r>
        <w:t xml:space="preserve"> </w:t>
      </w:r>
    </w:p>
    <w:p w14:paraId="43F1A41F" w14:textId="77777777" w:rsidR="005540AC" w:rsidRDefault="00B376B5">
      <w:pPr>
        <w:spacing w:after="16" w:line="240" w:lineRule="auto"/>
        <w:ind w:left="0" w:firstLine="0"/>
      </w:pPr>
      <w:r>
        <w:rPr>
          <w:color w:val="2F5496"/>
          <w:sz w:val="28"/>
        </w:rPr>
        <w:t xml:space="preserve"> </w:t>
      </w:r>
    </w:p>
    <w:p w14:paraId="28321E91" w14:textId="77777777" w:rsidR="005540AC" w:rsidRDefault="00B376B5">
      <w:pPr>
        <w:spacing w:after="300" w:line="240" w:lineRule="auto"/>
        <w:ind w:right="-15"/>
      </w:pPr>
      <w:r>
        <w:rPr>
          <w:color w:val="2F5496"/>
          <w:sz w:val="28"/>
        </w:rPr>
        <w:t xml:space="preserve">How to Apply   </w:t>
      </w:r>
    </w:p>
    <w:p w14:paraId="25CB6A55" w14:textId="01F692F9" w:rsidR="0011293E" w:rsidRPr="005A34F6" w:rsidRDefault="0011293E" w:rsidP="00193C91">
      <w:pPr>
        <w:spacing w:after="299"/>
        <w:jc w:val="both"/>
        <w:rPr>
          <w:lang w:bidi="en-GB"/>
        </w:rPr>
      </w:pPr>
      <w:r w:rsidRPr="0011293E">
        <w:rPr>
          <w:lang w:bidi="en-GB"/>
        </w:rPr>
        <w:t>To apply for this role please complete and submit the structured applicat</w:t>
      </w:r>
      <w:r w:rsidR="00193C91">
        <w:rPr>
          <w:lang w:bidi="en-GB"/>
        </w:rPr>
        <w:t>ion form, downloadable as a PDF</w:t>
      </w:r>
      <w:r w:rsidRPr="0011293E">
        <w:rPr>
          <w:lang w:bidi="en-GB"/>
        </w:rPr>
        <w:t xml:space="preserve"> document, no later than </w:t>
      </w:r>
      <w:r w:rsidR="00E34B43" w:rsidRPr="00E34B43">
        <w:rPr>
          <w:lang w:bidi="en-GB"/>
        </w:rPr>
        <w:t xml:space="preserve">14.00 CET, July </w:t>
      </w:r>
      <w:r w:rsidR="00B51810">
        <w:rPr>
          <w:lang w:bidi="en-GB"/>
        </w:rPr>
        <w:t>15</w:t>
      </w:r>
      <w:r w:rsidR="00E34B43" w:rsidRPr="00E34B43">
        <w:rPr>
          <w:lang w:bidi="en-GB"/>
        </w:rPr>
        <w:t>, 2022</w:t>
      </w:r>
      <w:r w:rsidR="00E34B43">
        <w:rPr>
          <w:lang w:bidi="en-GB"/>
        </w:rPr>
        <w:t xml:space="preserve"> </w:t>
      </w:r>
      <w:r w:rsidRPr="0011293E">
        <w:rPr>
          <w:lang w:bidi="en-GB"/>
        </w:rPr>
        <w:t>and email this to</w:t>
      </w:r>
      <w:r w:rsidRPr="005A34F6">
        <w:rPr>
          <w:lang w:bidi="en-GB"/>
        </w:rPr>
        <w:t xml:space="preserve">: </w:t>
      </w:r>
      <w:r w:rsidR="001A1AD5">
        <w:rPr>
          <w:rStyle w:val="Hyperlink"/>
        </w:rPr>
        <w:t>office@millenniumkosovo.org</w:t>
      </w:r>
      <w:r w:rsidR="00193C91" w:rsidRPr="005A34F6">
        <w:rPr>
          <w:lang w:bidi="en-GB"/>
        </w:rPr>
        <w:t>, with subject: name of position you are applying</w:t>
      </w:r>
      <w:r w:rsidRPr="005A34F6">
        <w:rPr>
          <w:lang w:bidi="en-GB"/>
        </w:rPr>
        <w:t xml:space="preserve">. </w:t>
      </w:r>
      <w:r w:rsidRPr="005A34F6">
        <w:rPr>
          <w:b/>
          <w:lang w:bidi="en-GB"/>
        </w:rPr>
        <w:t xml:space="preserve">You should receive an e-mail confirming receipt of your application. </w:t>
      </w:r>
      <w:r w:rsidRPr="005A34F6">
        <w:rPr>
          <w:lang w:bidi="en-GB"/>
        </w:rPr>
        <w:t xml:space="preserve">All information (including the structured application form) can be found at </w:t>
      </w:r>
      <w:hyperlink r:id="rId9" w:history="1">
        <w:r w:rsidR="001A1AD5" w:rsidRPr="006A0D00">
          <w:rPr>
            <w:rStyle w:val="Hyperlink"/>
            <w:lang w:bidi="en-GB"/>
          </w:rPr>
          <w:t>www.</w:t>
        </w:r>
      </w:hyperlink>
      <w:r w:rsidR="00F332A3" w:rsidRPr="005A34F6">
        <w:rPr>
          <w:rStyle w:val="Hyperlink"/>
          <w:lang w:bidi="en-GB"/>
        </w:rPr>
        <w:t>millen</w:t>
      </w:r>
      <w:r w:rsidR="00193C91" w:rsidRPr="005A34F6">
        <w:rPr>
          <w:rStyle w:val="Hyperlink"/>
          <w:lang w:bidi="en-GB"/>
        </w:rPr>
        <w:t>n</w:t>
      </w:r>
      <w:r w:rsidR="00F332A3" w:rsidRPr="005A34F6">
        <w:rPr>
          <w:rStyle w:val="Hyperlink"/>
          <w:lang w:bidi="en-GB"/>
        </w:rPr>
        <w:t>iu</w:t>
      </w:r>
      <w:r w:rsidR="00193C91" w:rsidRPr="005A34F6">
        <w:rPr>
          <w:rStyle w:val="Hyperlink"/>
          <w:lang w:bidi="en-GB"/>
        </w:rPr>
        <w:t>m</w:t>
      </w:r>
      <w:r w:rsidR="00F332A3" w:rsidRPr="005A34F6">
        <w:rPr>
          <w:rStyle w:val="Hyperlink"/>
          <w:lang w:bidi="en-GB"/>
        </w:rPr>
        <w:t>kosovo.org</w:t>
      </w:r>
      <w:r w:rsidRPr="005A34F6">
        <w:rPr>
          <w:u w:val="single"/>
          <w:lang w:bidi="en-GB"/>
        </w:rPr>
        <w:t>.</w:t>
      </w:r>
    </w:p>
    <w:p w14:paraId="07BB0790" w14:textId="77777777" w:rsidR="005540AC" w:rsidRPr="005A34F6" w:rsidRDefault="00B376B5" w:rsidP="0011293E">
      <w:pPr>
        <w:spacing w:after="299"/>
      </w:pPr>
      <w:r w:rsidRPr="005A34F6">
        <w:rPr>
          <w:b/>
          <w:u w:val="single" w:color="000000"/>
        </w:rPr>
        <w:t>Late applications will not be accepted.</w:t>
      </w:r>
      <w:r w:rsidRPr="005A34F6">
        <w:t xml:space="preserve">  </w:t>
      </w:r>
    </w:p>
    <w:p w14:paraId="2D1DDA22" w14:textId="77777777" w:rsidR="005540AC" w:rsidRPr="005A34F6" w:rsidRDefault="00B376B5" w:rsidP="00193C91">
      <w:pPr>
        <w:spacing w:after="299"/>
        <w:jc w:val="both"/>
      </w:pPr>
      <w:r w:rsidRPr="005A34F6">
        <w:t xml:space="preserve">Applications must be completed in English, since this is the working language of the Millennium Foundation Kosovo Program. </w:t>
      </w:r>
    </w:p>
    <w:p w14:paraId="6D461461" w14:textId="57BF74B2" w:rsidR="005540AC" w:rsidRDefault="00B376B5" w:rsidP="00193C91">
      <w:pPr>
        <w:spacing w:after="299"/>
        <w:jc w:val="both"/>
      </w:pPr>
      <w:r w:rsidRPr="005A34F6">
        <w:t xml:space="preserve">If for any reason you are unable to send your completed application via </w:t>
      </w:r>
      <w:r w:rsidR="001A1AD5" w:rsidRPr="005A34F6">
        <w:t>email,</w:t>
      </w:r>
      <w:r w:rsidRPr="005A34F6">
        <w:t xml:space="preserve"> please contact us via </w:t>
      </w:r>
      <w:r w:rsidR="001A1AD5">
        <w:t>phone</w:t>
      </w:r>
      <w:r w:rsidRPr="005A34F6">
        <w:t xml:space="preserve"> as soon as possible so that we can try to make alternative arrangements.</w:t>
      </w:r>
      <w:r>
        <w:t xml:space="preserve"> </w:t>
      </w:r>
    </w:p>
    <w:p w14:paraId="3488B8C3" w14:textId="77777777" w:rsidR="005540AC" w:rsidRDefault="00B376B5" w:rsidP="00193C91">
      <w:pPr>
        <w:spacing w:after="241"/>
        <w:jc w:val="both"/>
      </w:pPr>
      <w:r>
        <w:t xml:space="preserve">Please note, the application form has been designed to enable you to provide specific evidence of how your experience meets the post’s essential and desirable requirements and therefore will be of particular importance in the shortlisting process, so you should complete the questions as fully as possible. Other documents, such as CVs, will </w:t>
      </w:r>
      <w:r>
        <w:rPr>
          <w:b/>
        </w:rPr>
        <w:t>not</w:t>
      </w:r>
      <w:r>
        <w:t xml:space="preserve"> be considered within the application process.</w:t>
      </w:r>
      <w:r>
        <w:rPr>
          <w:color w:val="9D1823"/>
        </w:rPr>
        <w:t xml:space="preserve"> </w:t>
      </w:r>
    </w:p>
    <w:p w14:paraId="7C24DD7D" w14:textId="77777777" w:rsidR="005540AC" w:rsidRDefault="00B376B5">
      <w:pPr>
        <w:spacing w:after="0" w:line="240" w:lineRule="auto"/>
        <w:ind w:left="0" w:firstLine="0"/>
      </w:pPr>
      <w:r>
        <w:rPr>
          <w:color w:val="9D1823"/>
          <w:sz w:val="29"/>
        </w:rPr>
        <w:t xml:space="preserve"> </w:t>
      </w:r>
    </w:p>
    <w:p w14:paraId="2D51FDA5" w14:textId="77777777" w:rsidR="005540AC" w:rsidRDefault="00B376B5">
      <w:pPr>
        <w:spacing w:after="181" w:line="240" w:lineRule="auto"/>
        <w:ind w:right="-15"/>
      </w:pPr>
      <w:r>
        <w:rPr>
          <w:color w:val="2F5496"/>
          <w:sz w:val="28"/>
        </w:rPr>
        <w:t xml:space="preserve">Overview of the Process </w:t>
      </w:r>
      <w:r>
        <w:rPr>
          <w:color w:val="9D1823"/>
          <w:sz w:val="29"/>
        </w:rPr>
        <w:t xml:space="preserve"> </w:t>
      </w:r>
    </w:p>
    <w:p w14:paraId="3D7C78E2" w14:textId="77777777" w:rsidR="005540AC" w:rsidRDefault="00B376B5" w:rsidP="009942C0">
      <w:pPr>
        <w:spacing w:after="296"/>
        <w:jc w:val="both"/>
      </w:pPr>
      <w:r>
        <w:t xml:space="preserve">The Recruitment Team will acknowledge your application as soon as possible after its safe receipt and in due course advise you of the outcome of the shortlisting meeting. Depending on the number of applications received there may be a second stage shortlisting exercise. </w:t>
      </w:r>
    </w:p>
    <w:p w14:paraId="6B365D0D" w14:textId="77777777" w:rsidR="005540AC" w:rsidRDefault="00B376B5" w:rsidP="009942C0">
      <w:pPr>
        <w:spacing w:after="237"/>
        <w:jc w:val="both"/>
      </w:pPr>
      <w:r>
        <w:t xml:space="preserve">Applications will be sifted to select those demonstrating the best fit with the post and invited to take part in a selection process. This selection process may also involve other forms of assessment to support the selection panel’s decision making. Full details of the next stage selection and assessment process will be made available to short listed candidates once the sift has been completed, but for certain the process will include a </w:t>
      </w:r>
      <w:r w:rsidR="00E24748">
        <w:t>competency-based</w:t>
      </w:r>
      <w:r>
        <w:t xml:space="preserve"> interview in which candidates will be asked to describe examples to prove to the panel their capability in the key competencies required for the role.  </w:t>
      </w:r>
    </w:p>
    <w:p w14:paraId="1F9CAB98" w14:textId="77777777" w:rsidR="005540AC" w:rsidRDefault="00B376B5">
      <w:pPr>
        <w:spacing w:after="0" w:line="240" w:lineRule="auto"/>
        <w:ind w:left="0" w:firstLine="0"/>
      </w:pPr>
      <w:r>
        <w:rPr>
          <w:color w:val="9D1823"/>
          <w:sz w:val="40"/>
        </w:rPr>
        <w:t xml:space="preserve"> </w:t>
      </w:r>
      <w:r>
        <w:rPr>
          <w:color w:val="9D1823"/>
          <w:sz w:val="40"/>
        </w:rPr>
        <w:tab/>
        <w:t xml:space="preserve"> </w:t>
      </w:r>
      <w:r>
        <w:br w:type="page"/>
      </w:r>
    </w:p>
    <w:p w14:paraId="586FA109" w14:textId="77777777" w:rsidR="005540AC" w:rsidRDefault="00B376B5">
      <w:pPr>
        <w:spacing w:after="0" w:line="240" w:lineRule="auto"/>
        <w:ind w:left="0" w:firstLine="0"/>
      </w:pPr>
      <w:r>
        <w:rPr>
          <w:color w:val="2F5496"/>
          <w:sz w:val="40"/>
        </w:rPr>
        <w:lastRenderedPageBreak/>
        <w:t xml:space="preserve">Indicative Timeline  </w:t>
      </w:r>
    </w:p>
    <w:p w14:paraId="4D81C6A9" w14:textId="77777777" w:rsidR="005540AC" w:rsidRDefault="00B376B5">
      <w:pPr>
        <w:spacing w:after="61" w:line="240" w:lineRule="auto"/>
        <w:ind w:left="0" w:firstLine="0"/>
      </w:pPr>
      <w:r>
        <w:rPr>
          <w:color w:val="9D1823"/>
          <w:sz w:val="40"/>
        </w:rPr>
        <w:t xml:space="preserve"> </w:t>
      </w:r>
    </w:p>
    <w:p w14:paraId="06AF2CEC" w14:textId="27FC215C" w:rsidR="0011293E" w:rsidRDefault="0011293E" w:rsidP="00034F3E">
      <w:pPr>
        <w:pStyle w:val="BodyText"/>
        <w:spacing w:line="295" w:lineRule="auto"/>
        <w:ind w:left="280" w:right="139"/>
        <w:jc w:val="both"/>
      </w:pPr>
      <w:r>
        <w:t>Please note that these dates are indicative at this stage and could be subject to change. If you are unable to meet these timeframes, please let the Secretariat to the Panel know as soon as possible, via th</w:t>
      </w:r>
      <w:r w:rsidRPr="005A34F6">
        <w:t>e</w:t>
      </w:r>
      <w:r w:rsidR="001A1AD5">
        <w:t xml:space="preserve"> </w:t>
      </w:r>
      <w:hyperlink r:id="rId10" w:history="1">
        <w:r w:rsidR="001A1AD5" w:rsidRPr="006A0D00">
          <w:rPr>
            <w:rStyle w:val="Hyperlink"/>
            <w:szCs w:val="22"/>
            <w:lang w:val="en-US" w:eastAsia="en-US"/>
          </w:rPr>
          <w:t>office@millenniumkosovo.org</w:t>
        </w:r>
      </w:hyperlink>
      <w:r w:rsidR="001A1AD5" w:rsidRPr="001A1AD5">
        <w:rPr>
          <w:rStyle w:val="Hyperlink"/>
          <w:szCs w:val="22"/>
          <w:u w:val="none"/>
          <w:lang w:val="en-US" w:eastAsia="en-US"/>
        </w:rPr>
        <w:t xml:space="preserve"> </w:t>
      </w:r>
      <w:r>
        <w:t>email address.</w:t>
      </w:r>
    </w:p>
    <w:p w14:paraId="095AFFF4" w14:textId="77777777" w:rsidR="0011293E" w:rsidRDefault="0011293E" w:rsidP="00034F3E">
      <w:pPr>
        <w:pStyle w:val="BodyText"/>
        <w:spacing w:before="177"/>
        <w:ind w:left="280"/>
        <w:jc w:val="both"/>
      </w:pPr>
      <w:r>
        <w:t>The anticipated timetable is as follows:</w:t>
      </w:r>
    </w:p>
    <w:p w14:paraId="0319D92F" w14:textId="77777777" w:rsidR="0011293E" w:rsidRDefault="0011293E" w:rsidP="0011293E">
      <w:pPr>
        <w:pStyle w:val="BodyText"/>
        <w:spacing w:before="11"/>
        <w:rPr>
          <w:sz w:val="23"/>
        </w:rPr>
      </w:pPr>
    </w:p>
    <w:p w14:paraId="11AD93A1" w14:textId="77777777" w:rsidR="0011293E" w:rsidRDefault="0011293E" w:rsidP="0011293E">
      <w:pPr>
        <w:rPr>
          <w:sz w:val="28"/>
        </w:rPr>
      </w:pPr>
    </w:p>
    <w:tbl>
      <w:tblPr>
        <w:tblpPr w:leftFromText="180" w:rightFromText="180" w:vertAnchor="page" w:horzAnchor="margin" w:tblpY="4516"/>
        <w:tblW w:w="0" w:type="auto"/>
        <w:tblLayout w:type="fixed"/>
        <w:tblCellMar>
          <w:left w:w="0" w:type="dxa"/>
          <w:right w:w="0" w:type="dxa"/>
        </w:tblCellMar>
        <w:tblLook w:val="01E0" w:firstRow="1" w:lastRow="1" w:firstColumn="1" w:lastColumn="1" w:noHBand="0" w:noVBand="0"/>
      </w:tblPr>
      <w:tblGrid>
        <w:gridCol w:w="149"/>
        <w:gridCol w:w="4757"/>
        <w:gridCol w:w="149"/>
        <w:gridCol w:w="4463"/>
      </w:tblGrid>
      <w:tr w:rsidR="0011293E" w:rsidRPr="00F5294C" w14:paraId="56E7B42C" w14:textId="77777777" w:rsidTr="00E52A9F">
        <w:trPr>
          <w:trHeight w:val="959"/>
        </w:trPr>
        <w:tc>
          <w:tcPr>
            <w:tcW w:w="149" w:type="dxa"/>
            <w:shd w:val="clear" w:color="auto" w:fill="000000"/>
          </w:tcPr>
          <w:p w14:paraId="4B0539C4" w14:textId="77777777" w:rsidR="0011293E" w:rsidRPr="00F5294C" w:rsidRDefault="0011293E" w:rsidP="00E52A9F">
            <w:pPr>
              <w:rPr>
                <w:sz w:val="28"/>
              </w:rPr>
            </w:pPr>
          </w:p>
        </w:tc>
        <w:tc>
          <w:tcPr>
            <w:tcW w:w="4757" w:type="dxa"/>
            <w:tcBorders>
              <w:top w:val="single" w:sz="4" w:space="0" w:color="000000"/>
              <w:bottom w:val="single" w:sz="4" w:space="0" w:color="000000"/>
            </w:tcBorders>
            <w:shd w:val="clear" w:color="auto" w:fill="auto"/>
          </w:tcPr>
          <w:p w14:paraId="2286007A" w14:textId="77777777" w:rsidR="0011293E" w:rsidRDefault="0011293E" w:rsidP="00E52A9F">
            <w:pPr>
              <w:rPr>
                <w:sz w:val="28"/>
              </w:rPr>
            </w:pPr>
          </w:p>
          <w:p w14:paraId="09CD0DDB" w14:textId="77777777" w:rsidR="0011293E" w:rsidRPr="00F5294C" w:rsidRDefault="0011293E" w:rsidP="00E52A9F">
            <w:pPr>
              <w:rPr>
                <w:sz w:val="28"/>
              </w:rPr>
            </w:pPr>
            <w:r w:rsidRPr="00F5294C">
              <w:rPr>
                <w:sz w:val="28"/>
              </w:rPr>
              <w:t>Closing date</w:t>
            </w:r>
          </w:p>
        </w:tc>
        <w:tc>
          <w:tcPr>
            <w:tcW w:w="149" w:type="dxa"/>
            <w:vMerge w:val="restart"/>
            <w:shd w:val="clear" w:color="auto" w:fill="000000"/>
          </w:tcPr>
          <w:p w14:paraId="1A99539E" w14:textId="77777777" w:rsidR="0011293E" w:rsidRPr="00F5294C" w:rsidRDefault="0011293E" w:rsidP="00E52A9F">
            <w:pPr>
              <w:rPr>
                <w:sz w:val="28"/>
              </w:rPr>
            </w:pPr>
          </w:p>
        </w:tc>
        <w:tc>
          <w:tcPr>
            <w:tcW w:w="4463" w:type="dxa"/>
            <w:tcBorders>
              <w:top w:val="single" w:sz="4" w:space="0" w:color="000000"/>
              <w:bottom w:val="single" w:sz="4" w:space="0" w:color="000000"/>
              <w:right w:val="single" w:sz="4" w:space="0" w:color="000000"/>
            </w:tcBorders>
          </w:tcPr>
          <w:p w14:paraId="07298BB3" w14:textId="77777777" w:rsidR="0011293E" w:rsidRPr="00F5294C" w:rsidRDefault="0011293E" w:rsidP="00E52A9F">
            <w:pPr>
              <w:rPr>
                <w:sz w:val="28"/>
              </w:rPr>
            </w:pPr>
          </w:p>
          <w:p w14:paraId="5FE10773" w14:textId="5C8716A4" w:rsidR="0011293E" w:rsidRPr="00F5294C" w:rsidRDefault="005A34F6" w:rsidP="006A623E">
            <w:pPr>
              <w:rPr>
                <w:sz w:val="28"/>
              </w:rPr>
            </w:pPr>
            <w:r>
              <w:rPr>
                <w:sz w:val="28"/>
              </w:rPr>
              <w:t>1</w:t>
            </w:r>
            <w:r w:rsidR="00E24748">
              <w:rPr>
                <w:sz w:val="28"/>
              </w:rPr>
              <w:t>4</w:t>
            </w:r>
            <w:r>
              <w:rPr>
                <w:sz w:val="28"/>
              </w:rPr>
              <w:t xml:space="preserve">.00 CET, </w:t>
            </w:r>
            <w:r w:rsidR="00E24748">
              <w:rPr>
                <w:sz w:val="28"/>
              </w:rPr>
              <w:t>July</w:t>
            </w:r>
            <w:r w:rsidR="006A623E">
              <w:rPr>
                <w:sz w:val="28"/>
              </w:rPr>
              <w:t xml:space="preserve"> </w:t>
            </w:r>
            <w:r w:rsidR="00B51810">
              <w:rPr>
                <w:sz w:val="28"/>
              </w:rPr>
              <w:t>15</w:t>
            </w:r>
            <w:r w:rsidR="0011293E" w:rsidRPr="009942C0">
              <w:rPr>
                <w:sz w:val="28"/>
              </w:rPr>
              <w:t>, 20</w:t>
            </w:r>
            <w:r w:rsidR="00E24748">
              <w:rPr>
                <w:sz w:val="28"/>
              </w:rPr>
              <w:t>22</w:t>
            </w:r>
          </w:p>
        </w:tc>
      </w:tr>
      <w:tr w:rsidR="0011293E" w:rsidRPr="00F5294C" w14:paraId="0568C5BC" w14:textId="77777777" w:rsidTr="00E24748">
        <w:trPr>
          <w:trHeight w:val="542"/>
        </w:trPr>
        <w:tc>
          <w:tcPr>
            <w:tcW w:w="149" w:type="dxa"/>
            <w:shd w:val="clear" w:color="auto" w:fill="000000"/>
          </w:tcPr>
          <w:p w14:paraId="11F7DD52" w14:textId="77777777" w:rsidR="0011293E" w:rsidRPr="00F5294C" w:rsidRDefault="0011293E" w:rsidP="00E52A9F">
            <w:pPr>
              <w:rPr>
                <w:sz w:val="28"/>
              </w:rPr>
            </w:pPr>
          </w:p>
        </w:tc>
        <w:tc>
          <w:tcPr>
            <w:tcW w:w="4757" w:type="dxa"/>
            <w:tcBorders>
              <w:top w:val="single" w:sz="4" w:space="0" w:color="000000"/>
              <w:bottom w:val="single" w:sz="4" w:space="0" w:color="000000"/>
            </w:tcBorders>
            <w:shd w:val="clear" w:color="auto" w:fill="auto"/>
          </w:tcPr>
          <w:p w14:paraId="6CF24464" w14:textId="77777777" w:rsidR="0011293E" w:rsidRPr="00F5294C" w:rsidRDefault="0011293E" w:rsidP="00E52A9F">
            <w:pPr>
              <w:rPr>
                <w:sz w:val="28"/>
              </w:rPr>
            </w:pPr>
            <w:r w:rsidRPr="00F5294C">
              <w:rPr>
                <w:sz w:val="28"/>
              </w:rPr>
              <w:t xml:space="preserve">Notification of Shortlisting </w:t>
            </w:r>
            <w:r w:rsidR="00E24748">
              <w:rPr>
                <w:sz w:val="28"/>
              </w:rPr>
              <w:t>and Interviews</w:t>
            </w:r>
          </w:p>
        </w:tc>
        <w:tc>
          <w:tcPr>
            <w:tcW w:w="149" w:type="dxa"/>
            <w:vMerge/>
            <w:tcBorders>
              <w:top w:val="nil"/>
            </w:tcBorders>
            <w:shd w:val="clear" w:color="auto" w:fill="000000"/>
          </w:tcPr>
          <w:p w14:paraId="2536939C" w14:textId="77777777" w:rsidR="0011293E" w:rsidRPr="00F5294C" w:rsidRDefault="0011293E" w:rsidP="00E52A9F">
            <w:pPr>
              <w:rPr>
                <w:sz w:val="28"/>
              </w:rPr>
            </w:pPr>
          </w:p>
        </w:tc>
        <w:tc>
          <w:tcPr>
            <w:tcW w:w="4463" w:type="dxa"/>
            <w:tcBorders>
              <w:top w:val="single" w:sz="4" w:space="0" w:color="000000"/>
              <w:bottom w:val="single" w:sz="4" w:space="0" w:color="000000"/>
              <w:right w:val="single" w:sz="4" w:space="0" w:color="000000"/>
            </w:tcBorders>
          </w:tcPr>
          <w:p w14:paraId="39C99513" w14:textId="77777777" w:rsidR="0011293E" w:rsidRPr="00F332A3" w:rsidRDefault="00F332A3" w:rsidP="006A623E">
            <w:pPr>
              <w:rPr>
                <w:sz w:val="28"/>
                <w:highlight w:val="red"/>
              </w:rPr>
            </w:pPr>
            <w:r w:rsidRPr="009942C0">
              <w:rPr>
                <w:sz w:val="28"/>
              </w:rPr>
              <w:t xml:space="preserve">Week of </w:t>
            </w:r>
            <w:r w:rsidR="00E24748">
              <w:rPr>
                <w:sz w:val="28"/>
              </w:rPr>
              <w:t>July</w:t>
            </w:r>
            <w:r w:rsidR="006A623E">
              <w:rPr>
                <w:sz w:val="28"/>
              </w:rPr>
              <w:t xml:space="preserve"> </w:t>
            </w:r>
            <w:r w:rsidR="00E24748">
              <w:rPr>
                <w:sz w:val="28"/>
              </w:rPr>
              <w:t>18</w:t>
            </w:r>
            <w:r w:rsidR="0011293E" w:rsidRPr="009942C0">
              <w:rPr>
                <w:sz w:val="28"/>
              </w:rPr>
              <w:t>, 20</w:t>
            </w:r>
            <w:r w:rsidR="00E24748">
              <w:rPr>
                <w:sz w:val="28"/>
              </w:rPr>
              <w:t>22</w:t>
            </w:r>
          </w:p>
        </w:tc>
      </w:tr>
    </w:tbl>
    <w:p w14:paraId="1F7669E2" w14:textId="77777777" w:rsidR="0011293E" w:rsidRDefault="0011293E" w:rsidP="0011293E">
      <w:pPr>
        <w:rPr>
          <w:sz w:val="28"/>
        </w:rPr>
      </w:pPr>
    </w:p>
    <w:p w14:paraId="1CC8B981" w14:textId="77777777" w:rsidR="0011293E" w:rsidRDefault="0011293E" w:rsidP="0011293E">
      <w:pPr>
        <w:ind w:left="0" w:firstLine="0"/>
        <w:rPr>
          <w:sz w:val="28"/>
        </w:rPr>
        <w:sectPr w:rsidR="0011293E">
          <w:pgSz w:w="12240" w:h="15840"/>
          <w:pgMar w:top="1380" w:right="1320" w:bottom="960" w:left="1160" w:header="0" w:footer="683" w:gutter="0"/>
          <w:cols w:space="720"/>
        </w:sectPr>
      </w:pPr>
    </w:p>
    <w:p w14:paraId="5B813864" w14:textId="77777777" w:rsidR="005540AC" w:rsidRPr="0011293E" w:rsidRDefault="00B376B5" w:rsidP="0011293E">
      <w:pPr>
        <w:pStyle w:val="Heading1"/>
      </w:pPr>
      <w:bookmarkStart w:id="3" w:name="_Toc507613820"/>
      <w:r>
        <w:lastRenderedPageBreak/>
        <w:t>Terms, Conditions and Benefits</w:t>
      </w:r>
      <w:bookmarkEnd w:id="3"/>
      <w:r>
        <w:t xml:space="preserve">  </w:t>
      </w:r>
    </w:p>
    <w:p w14:paraId="075D4CD1" w14:textId="77777777" w:rsidR="005540AC" w:rsidRDefault="00B376B5">
      <w:pPr>
        <w:spacing w:after="181" w:line="240" w:lineRule="auto"/>
        <w:ind w:right="-15"/>
      </w:pPr>
      <w:r>
        <w:rPr>
          <w:color w:val="2F5496"/>
          <w:sz w:val="28"/>
        </w:rPr>
        <w:t xml:space="preserve">Appointment Term  </w:t>
      </w:r>
    </w:p>
    <w:p w14:paraId="4A597473" w14:textId="51960173" w:rsidR="001A1AD5" w:rsidRDefault="00E34B43" w:rsidP="001A1AD5">
      <w:pPr>
        <w:pStyle w:val="BodyText"/>
        <w:rPr>
          <w:color w:val="222222"/>
          <w:shd w:val="clear" w:color="auto" w:fill="FFFFFF"/>
        </w:rPr>
      </w:pPr>
      <w:r>
        <w:rPr>
          <w:color w:val="222222"/>
          <w:shd w:val="clear" w:color="auto" w:fill="FFFFFF"/>
        </w:rPr>
        <w:t>The post Procurement Assistant is scheduled to last until the THP closure date, subject to satisfactory one-month probationary period. </w:t>
      </w:r>
    </w:p>
    <w:p w14:paraId="02C2697B" w14:textId="77777777" w:rsidR="00E34B43" w:rsidRDefault="00E34B43" w:rsidP="001A1AD5">
      <w:pPr>
        <w:pStyle w:val="BodyText"/>
      </w:pPr>
    </w:p>
    <w:p w14:paraId="60A7B8EA" w14:textId="77777777" w:rsidR="005540AC" w:rsidRDefault="00B376B5">
      <w:pPr>
        <w:spacing w:after="181" w:line="240" w:lineRule="auto"/>
        <w:ind w:right="-15"/>
      </w:pPr>
      <w:r>
        <w:rPr>
          <w:color w:val="2F5496"/>
          <w:sz w:val="28"/>
        </w:rPr>
        <w:t xml:space="preserve">Working Arrangements </w:t>
      </w:r>
    </w:p>
    <w:p w14:paraId="1D6DDD60" w14:textId="77777777" w:rsidR="005540AC" w:rsidRDefault="00B376B5">
      <w:pPr>
        <w:spacing w:after="255"/>
      </w:pPr>
      <w:r>
        <w:t xml:space="preserve">The usual working hours are 40 per week </w:t>
      </w:r>
    </w:p>
    <w:p w14:paraId="1AD262BA" w14:textId="77777777" w:rsidR="0011293E" w:rsidRDefault="0011293E">
      <w:pPr>
        <w:spacing w:after="181" w:line="240" w:lineRule="auto"/>
        <w:ind w:right="-15"/>
        <w:rPr>
          <w:color w:val="2F5496"/>
          <w:sz w:val="28"/>
        </w:rPr>
      </w:pPr>
    </w:p>
    <w:p w14:paraId="14222B8D" w14:textId="77777777" w:rsidR="005540AC" w:rsidRDefault="00B376B5">
      <w:pPr>
        <w:spacing w:after="181" w:line="240" w:lineRule="auto"/>
        <w:ind w:right="-15"/>
      </w:pPr>
      <w:r>
        <w:rPr>
          <w:color w:val="2F5496"/>
          <w:sz w:val="28"/>
        </w:rPr>
        <w:t xml:space="preserve">Location </w:t>
      </w:r>
      <w:r>
        <w:rPr>
          <w:color w:val="9D1823"/>
          <w:sz w:val="28"/>
        </w:rPr>
        <w:t xml:space="preserve"> </w:t>
      </w:r>
    </w:p>
    <w:p w14:paraId="7DED799D" w14:textId="77777777" w:rsidR="0011293E" w:rsidRDefault="0011293E" w:rsidP="0011293E">
      <w:pPr>
        <w:pStyle w:val="BodyText"/>
        <w:spacing w:before="184" w:line="295" w:lineRule="auto"/>
        <w:ind w:right="455"/>
      </w:pPr>
      <w:r>
        <w:t xml:space="preserve">Prishtina, Kosovo. Applicants must be citizens of Kosovo. </w:t>
      </w:r>
    </w:p>
    <w:p w14:paraId="1A5F817C" w14:textId="77777777" w:rsidR="00F332A3" w:rsidRDefault="00F332A3" w:rsidP="0011293E">
      <w:pPr>
        <w:pStyle w:val="BodyText"/>
        <w:spacing w:before="184" w:line="295" w:lineRule="auto"/>
        <w:ind w:right="455"/>
      </w:pPr>
    </w:p>
    <w:p w14:paraId="5CF738DA" w14:textId="77777777" w:rsidR="005540AC" w:rsidRDefault="00B376B5">
      <w:pPr>
        <w:spacing w:after="181" w:line="240" w:lineRule="auto"/>
        <w:ind w:right="-15"/>
      </w:pPr>
      <w:r>
        <w:rPr>
          <w:color w:val="2F5496"/>
          <w:sz w:val="28"/>
        </w:rPr>
        <w:t xml:space="preserve">Conflicts of Interest  </w:t>
      </w:r>
    </w:p>
    <w:p w14:paraId="134CF5FD" w14:textId="77777777" w:rsidR="005540AC" w:rsidRDefault="00B376B5" w:rsidP="00BD23E4">
      <w:pPr>
        <w:spacing w:after="299"/>
        <w:jc w:val="both"/>
      </w:pPr>
      <w:r>
        <w:t xml:space="preserve">Candidates must note the requirement to declare any interests they may have that might cause questions to be raised about their approach to the business of the Program. They are required to declare any relevant business interests, share-holdings, positions of authority, retainers, consultancy arrangements or other connections with commercial, public or voluntary bodies, both for themselves and for their spouses/partners.  </w:t>
      </w:r>
    </w:p>
    <w:p w14:paraId="0A85A8E1" w14:textId="563E5881" w:rsidR="005540AC" w:rsidRDefault="00B376B5" w:rsidP="00BD23E4">
      <w:pPr>
        <w:spacing w:after="241"/>
        <w:jc w:val="both"/>
      </w:pPr>
      <w:r>
        <w:t xml:space="preserve">The successful candidate will be required to give up any conflicting interests and his/her other business and financial interests may be published.  If you believe you may have a conflict of interest, please contact the Appointing Panel Secretariat via email at </w:t>
      </w:r>
      <w:r w:rsidR="009543D1">
        <w:rPr>
          <w:rStyle w:val="Hyperlink"/>
        </w:rPr>
        <w:t>office</w:t>
      </w:r>
      <w:r w:rsidR="00F332A3" w:rsidRPr="005A34F6">
        <w:rPr>
          <w:rStyle w:val="Hyperlink"/>
        </w:rPr>
        <w:t>@millen</w:t>
      </w:r>
      <w:r w:rsidR="00616D7E" w:rsidRPr="005A34F6">
        <w:rPr>
          <w:rStyle w:val="Hyperlink"/>
        </w:rPr>
        <w:t>n</w:t>
      </w:r>
      <w:r w:rsidR="00F332A3" w:rsidRPr="005A34F6">
        <w:rPr>
          <w:rStyle w:val="Hyperlink"/>
        </w:rPr>
        <w:t>iumkosovo.org</w:t>
      </w:r>
      <w:r>
        <w:t xml:space="preserve">, preferably before submitting your application.  </w:t>
      </w:r>
    </w:p>
    <w:p w14:paraId="44AC7B88" w14:textId="77777777" w:rsidR="005540AC" w:rsidRDefault="00B376B5">
      <w:pPr>
        <w:spacing w:after="180" w:line="240" w:lineRule="auto"/>
        <w:ind w:left="0" w:firstLine="0"/>
      </w:pPr>
      <w:r>
        <w:rPr>
          <w:color w:val="2F5496"/>
          <w:sz w:val="29"/>
        </w:rPr>
        <w:t xml:space="preserve">Equality and Diversity  </w:t>
      </w:r>
    </w:p>
    <w:p w14:paraId="280BE84D" w14:textId="77777777" w:rsidR="005540AC" w:rsidRDefault="00B376B5" w:rsidP="00BD23E4">
      <w:pPr>
        <w:spacing w:after="679"/>
        <w:jc w:val="both"/>
      </w:pPr>
      <w:r>
        <w:t xml:space="preserve">The Millennium Foundation Kosovo is committed to providing fair and equitable treatment in employment to all people with regard to race, color, religion, sex, national origin, age, disability, political affiliation, marital status, or sexual orientation. </w:t>
      </w:r>
      <w:r>
        <w:rPr>
          <w:i/>
        </w:rPr>
        <w:t xml:space="preserve"> </w:t>
      </w:r>
      <w:r>
        <w:rPr>
          <w:rFonts w:ascii="Calibri" w:eastAsia="Calibri" w:hAnsi="Calibri" w:cs="Calibri"/>
        </w:rPr>
        <w:t xml:space="preserve"> </w:t>
      </w:r>
    </w:p>
    <w:sectPr w:rsidR="005540AC" w:rsidSect="005627F3">
      <w:footerReference w:type="even" r:id="rId11"/>
      <w:footerReference w:type="default" r:id="rId12"/>
      <w:footerReference w:type="first" r:id="rId13"/>
      <w:pgSz w:w="12240" w:h="15840"/>
      <w:pgMar w:top="1440" w:right="1440" w:bottom="71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15E1" w14:textId="77777777" w:rsidR="00210E22" w:rsidRDefault="00210E22">
      <w:pPr>
        <w:spacing w:after="0" w:line="240" w:lineRule="auto"/>
      </w:pPr>
      <w:r>
        <w:separator/>
      </w:r>
    </w:p>
  </w:endnote>
  <w:endnote w:type="continuationSeparator" w:id="0">
    <w:p w14:paraId="48AFA5B4" w14:textId="77777777" w:rsidR="00210E22" w:rsidRDefault="0021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62EF"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E44370">
      <w:fldChar w:fldCharType="begin"/>
    </w:r>
    <w:r>
      <w:instrText xml:space="preserve"> PAGE   \* MERGEFORMAT </w:instrText>
    </w:r>
    <w:r w:rsidR="00E44370">
      <w:fldChar w:fldCharType="separate"/>
    </w:r>
    <w:r>
      <w:rPr>
        <w:rFonts w:ascii="Calibri" w:eastAsia="Calibri" w:hAnsi="Calibri" w:cs="Calibri"/>
      </w:rPr>
      <w:t>1</w:t>
    </w:r>
    <w:r w:rsidR="00E44370">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73BE"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E44370">
      <w:fldChar w:fldCharType="begin"/>
    </w:r>
    <w:r>
      <w:instrText xml:space="preserve"> PAGE   \* MERGEFORMAT </w:instrText>
    </w:r>
    <w:r w:rsidR="00E44370">
      <w:fldChar w:fldCharType="separate"/>
    </w:r>
    <w:r w:rsidR="00806BE2" w:rsidRPr="00806BE2">
      <w:rPr>
        <w:rFonts w:ascii="Calibri" w:eastAsia="Calibri" w:hAnsi="Calibri" w:cs="Calibri"/>
        <w:noProof/>
      </w:rPr>
      <w:t>9</w:t>
    </w:r>
    <w:r w:rsidR="00E44370">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6B71"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E44370">
      <w:fldChar w:fldCharType="begin"/>
    </w:r>
    <w:r>
      <w:instrText xml:space="preserve"> PAGE   \* MERGEFORMAT </w:instrText>
    </w:r>
    <w:r w:rsidR="00E44370">
      <w:fldChar w:fldCharType="separate"/>
    </w:r>
    <w:r>
      <w:rPr>
        <w:rFonts w:ascii="Calibri" w:eastAsia="Calibri" w:hAnsi="Calibri" w:cs="Calibri"/>
      </w:rPr>
      <w:t>1</w:t>
    </w:r>
    <w:r w:rsidR="00E44370">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5BBE" w14:textId="77777777" w:rsidR="00210E22" w:rsidRDefault="00210E22">
      <w:pPr>
        <w:spacing w:after="0" w:line="240" w:lineRule="auto"/>
      </w:pPr>
      <w:r>
        <w:separator/>
      </w:r>
    </w:p>
  </w:footnote>
  <w:footnote w:type="continuationSeparator" w:id="0">
    <w:p w14:paraId="3AEFD2D5" w14:textId="77777777" w:rsidR="00210E22" w:rsidRDefault="0021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065B1"/>
    <w:multiLevelType w:val="hybridMultilevel"/>
    <w:tmpl w:val="F09645FE"/>
    <w:lvl w:ilvl="0" w:tplc="9016337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2A4C8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CEA95A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D06E10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74F3B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78491B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D5AA23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227D1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C9A13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3E70831"/>
    <w:multiLevelType w:val="hybridMultilevel"/>
    <w:tmpl w:val="8800E8F2"/>
    <w:lvl w:ilvl="0" w:tplc="4622F64E">
      <w:numFmt w:val="bullet"/>
      <w:lvlText w:val="•"/>
      <w:lvlJc w:val="left"/>
      <w:pPr>
        <w:tabs>
          <w:tab w:val="num" w:pos="720"/>
        </w:tabs>
        <w:ind w:left="720" w:hanging="360"/>
      </w:pPr>
      <w:rPr>
        <w:rFonts w:ascii="Book Antiqua" w:eastAsia="Times New Roman" w:hAnsi="Book Antiqua"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31B0E"/>
    <w:multiLevelType w:val="hybridMultilevel"/>
    <w:tmpl w:val="2904FE84"/>
    <w:lvl w:ilvl="0" w:tplc="34090001">
      <w:start w:val="1"/>
      <w:numFmt w:val="bullet"/>
      <w:lvlText w:val=""/>
      <w:lvlJc w:val="left"/>
      <w:pPr>
        <w:ind w:left="501" w:hanging="360"/>
      </w:pPr>
      <w:rPr>
        <w:rFonts w:ascii="Symbol" w:hAnsi="Symbol" w:hint="default"/>
      </w:rPr>
    </w:lvl>
    <w:lvl w:ilvl="1" w:tplc="34090003" w:tentative="1">
      <w:start w:val="1"/>
      <w:numFmt w:val="bullet"/>
      <w:lvlText w:val="o"/>
      <w:lvlJc w:val="left"/>
      <w:pPr>
        <w:ind w:left="1221" w:hanging="360"/>
      </w:pPr>
      <w:rPr>
        <w:rFonts w:ascii="Courier New" w:hAnsi="Courier New" w:cs="Courier New" w:hint="default"/>
      </w:rPr>
    </w:lvl>
    <w:lvl w:ilvl="2" w:tplc="34090005" w:tentative="1">
      <w:start w:val="1"/>
      <w:numFmt w:val="bullet"/>
      <w:lvlText w:val=""/>
      <w:lvlJc w:val="left"/>
      <w:pPr>
        <w:ind w:left="1941" w:hanging="360"/>
      </w:pPr>
      <w:rPr>
        <w:rFonts w:ascii="Wingdings" w:hAnsi="Wingdings" w:hint="default"/>
      </w:rPr>
    </w:lvl>
    <w:lvl w:ilvl="3" w:tplc="34090001" w:tentative="1">
      <w:start w:val="1"/>
      <w:numFmt w:val="bullet"/>
      <w:lvlText w:val=""/>
      <w:lvlJc w:val="left"/>
      <w:pPr>
        <w:ind w:left="2661" w:hanging="360"/>
      </w:pPr>
      <w:rPr>
        <w:rFonts w:ascii="Symbol" w:hAnsi="Symbol" w:hint="default"/>
      </w:rPr>
    </w:lvl>
    <w:lvl w:ilvl="4" w:tplc="34090003" w:tentative="1">
      <w:start w:val="1"/>
      <w:numFmt w:val="bullet"/>
      <w:lvlText w:val="o"/>
      <w:lvlJc w:val="left"/>
      <w:pPr>
        <w:ind w:left="3381" w:hanging="360"/>
      </w:pPr>
      <w:rPr>
        <w:rFonts w:ascii="Courier New" w:hAnsi="Courier New" w:cs="Courier New" w:hint="default"/>
      </w:rPr>
    </w:lvl>
    <w:lvl w:ilvl="5" w:tplc="34090005" w:tentative="1">
      <w:start w:val="1"/>
      <w:numFmt w:val="bullet"/>
      <w:lvlText w:val=""/>
      <w:lvlJc w:val="left"/>
      <w:pPr>
        <w:ind w:left="4101" w:hanging="360"/>
      </w:pPr>
      <w:rPr>
        <w:rFonts w:ascii="Wingdings" w:hAnsi="Wingdings" w:hint="default"/>
      </w:rPr>
    </w:lvl>
    <w:lvl w:ilvl="6" w:tplc="34090001" w:tentative="1">
      <w:start w:val="1"/>
      <w:numFmt w:val="bullet"/>
      <w:lvlText w:val=""/>
      <w:lvlJc w:val="left"/>
      <w:pPr>
        <w:ind w:left="4821" w:hanging="360"/>
      </w:pPr>
      <w:rPr>
        <w:rFonts w:ascii="Symbol" w:hAnsi="Symbol" w:hint="default"/>
      </w:rPr>
    </w:lvl>
    <w:lvl w:ilvl="7" w:tplc="34090003" w:tentative="1">
      <w:start w:val="1"/>
      <w:numFmt w:val="bullet"/>
      <w:lvlText w:val="o"/>
      <w:lvlJc w:val="left"/>
      <w:pPr>
        <w:ind w:left="5541" w:hanging="360"/>
      </w:pPr>
      <w:rPr>
        <w:rFonts w:ascii="Courier New" w:hAnsi="Courier New" w:cs="Courier New" w:hint="default"/>
      </w:rPr>
    </w:lvl>
    <w:lvl w:ilvl="8" w:tplc="34090005" w:tentative="1">
      <w:start w:val="1"/>
      <w:numFmt w:val="bullet"/>
      <w:lvlText w:val=""/>
      <w:lvlJc w:val="left"/>
      <w:pPr>
        <w:ind w:left="6261" w:hanging="360"/>
      </w:pPr>
      <w:rPr>
        <w:rFonts w:ascii="Wingdings" w:hAnsi="Wingdings" w:hint="default"/>
      </w:rPr>
    </w:lvl>
  </w:abstractNum>
  <w:abstractNum w:abstractNumId="4" w15:restartNumberingAfterBreak="0">
    <w:nsid w:val="2B4412C1"/>
    <w:multiLevelType w:val="hybridMultilevel"/>
    <w:tmpl w:val="6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0158C8"/>
    <w:multiLevelType w:val="hybridMultilevel"/>
    <w:tmpl w:val="819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1F03"/>
    <w:multiLevelType w:val="hybridMultilevel"/>
    <w:tmpl w:val="0AC804DA"/>
    <w:lvl w:ilvl="0" w:tplc="4622F64E">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5C7C3D"/>
    <w:multiLevelType w:val="hybridMultilevel"/>
    <w:tmpl w:val="1CAE7E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59736DA"/>
    <w:multiLevelType w:val="hybridMultilevel"/>
    <w:tmpl w:val="F2E26F3A"/>
    <w:lvl w:ilvl="0" w:tplc="790E855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B498D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12327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E2D24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BEFCF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9A04D4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134021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6A499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82E5AE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D1C0916"/>
    <w:multiLevelType w:val="hybridMultilevel"/>
    <w:tmpl w:val="E568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65176"/>
    <w:multiLevelType w:val="hybridMultilevel"/>
    <w:tmpl w:val="D2E08C3A"/>
    <w:lvl w:ilvl="0" w:tplc="140AFFE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90A17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B72B47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04194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64BD4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2F069F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F43F7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B80B6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A630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7C9C3A3C"/>
    <w:multiLevelType w:val="multilevel"/>
    <w:tmpl w:val="A01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8"/>
  </w:num>
  <w:num w:numId="4">
    <w:abstractNumId w:val="2"/>
  </w:num>
  <w:num w:numId="5">
    <w:abstractNumId w:val="6"/>
  </w:num>
  <w:num w:numId="6">
    <w:abstractNumId w:val="4"/>
  </w:num>
  <w:num w:numId="7">
    <w:abstractNumId w:val="0"/>
  </w:num>
  <w:num w:numId="8">
    <w:abstractNumId w:val="9"/>
  </w:num>
  <w:num w:numId="9">
    <w:abstractNumId w:val="5"/>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AC"/>
    <w:rsid w:val="00034F3E"/>
    <w:rsid w:val="000832F6"/>
    <w:rsid w:val="000D23C1"/>
    <w:rsid w:val="000E4E7D"/>
    <w:rsid w:val="001063E0"/>
    <w:rsid w:val="001068B5"/>
    <w:rsid w:val="0011293E"/>
    <w:rsid w:val="00120B90"/>
    <w:rsid w:val="001269B9"/>
    <w:rsid w:val="001325BC"/>
    <w:rsid w:val="00151EAA"/>
    <w:rsid w:val="00185328"/>
    <w:rsid w:val="00187F60"/>
    <w:rsid w:val="00193C91"/>
    <w:rsid w:val="001A1AD5"/>
    <w:rsid w:val="001C7555"/>
    <w:rsid w:val="001D78DF"/>
    <w:rsid w:val="001F12B8"/>
    <w:rsid w:val="00210E22"/>
    <w:rsid w:val="00221B00"/>
    <w:rsid w:val="00221F3B"/>
    <w:rsid w:val="002245D9"/>
    <w:rsid w:val="0024578C"/>
    <w:rsid w:val="00266D92"/>
    <w:rsid w:val="00331162"/>
    <w:rsid w:val="003372CC"/>
    <w:rsid w:val="003C5200"/>
    <w:rsid w:val="00402B25"/>
    <w:rsid w:val="0041535E"/>
    <w:rsid w:val="00546EDA"/>
    <w:rsid w:val="005540AC"/>
    <w:rsid w:val="005627F3"/>
    <w:rsid w:val="00575ECA"/>
    <w:rsid w:val="005A34F6"/>
    <w:rsid w:val="00604707"/>
    <w:rsid w:val="00616D7E"/>
    <w:rsid w:val="00651949"/>
    <w:rsid w:val="006A623E"/>
    <w:rsid w:val="00781743"/>
    <w:rsid w:val="00797581"/>
    <w:rsid w:val="007E5A63"/>
    <w:rsid w:val="007F5D57"/>
    <w:rsid w:val="00803E87"/>
    <w:rsid w:val="00806BE2"/>
    <w:rsid w:val="00926CE3"/>
    <w:rsid w:val="0092704B"/>
    <w:rsid w:val="009543D1"/>
    <w:rsid w:val="009942C0"/>
    <w:rsid w:val="009D4237"/>
    <w:rsid w:val="009F2F57"/>
    <w:rsid w:val="00A223F5"/>
    <w:rsid w:val="00A4078C"/>
    <w:rsid w:val="00A8171A"/>
    <w:rsid w:val="00AB7848"/>
    <w:rsid w:val="00AC23BF"/>
    <w:rsid w:val="00B376B5"/>
    <w:rsid w:val="00B51810"/>
    <w:rsid w:val="00B642F9"/>
    <w:rsid w:val="00BD23E4"/>
    <w:rsid w:val="00BD6DCB"/>
    <w:rsid w:val="00C277C2"/>
    <w:rsid w:val="00C4651D"/>
    <w:rsid w:val="00C46D34"/>
    <w:rsid w:val="00CD2840"/>
    <w:rsid w:val="00CE0F47"/>
    <w:rsid w:val="00CF147C"/>
    <w:rsid w:val="00DD0065"/>
    <w:rsid w:val="00E24748"/>
    <w:rsid w:val="00E34B43"/>
    <w:rsid w:val="00E44370"/>
    <w:rsid w:val="00EF17BF"/>
    <w:rsid w:val="00EF32D6"/>
    <w:rsid w:val="00F332A3"/>
    <w:rsid w:val="00F80A52"/>
    <w:rsid w:val="00F9693E"/>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C298"/>
  <w15:docId w15:val="{EFA4CBBE-4B8A-4233-87C7-8E33575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3"/>
    <w:pPr>
      <w:spacing w:after="8" w:line="288"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rsid w:val="005627F3"/>
    <w:pPr>
      <w:keepNext/>
      <w:keepLines/>
      <w:spacing w:after="245" w:line="240" w:lineRule="auto"/>
      <w:ind w:left="-5" w:right="-15" w:hanging="10"/>
      <w:outlineLvl w:val="0"/>
    </w:pPr>
    <w:rPr>
      <w:rFonts w:ascii="Arial" w:eastAsia="Arial" w:hAnsi="Arial" w:cs="Arial"/>
      <w:b/>
      <w:color w:val="2F5496"/>
      <w:sz w:val="40"/>
    </w:rPr>
  </w:style>
  <w:style w:type="paragraph" w:styleId="Heading2">
    <w:name w:val="heading 2"/>
    <w:basedOn w:val="Normal"/>
    <w:next w:val="Normal"/>
    <w:link w:val="Heading2Char"/>
    <w:uiPriority w:val="9"/>
    <w:semiHidden/>
    <w:unhideWhenUsed/>
    <w:qFormat/>
    <w:rsid w:val="0011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27F3"/>
    <w:rPr>
      <w:rFonts w:ascii="Arial" w:eastAsia="Arial" w:hAnsi="Arial" w:cs="Arial"/>
      <w:b/>
      <w:color w:val="2F5496"/>
      <w:sz w:val="40"/>
    </w:rPr>
  </w:style>
  <w:style w:type="table" w:customStyle="1" w:styleId="TableGrid">
    <w:name w:val="TableGrid"/>
    <w:rsid w:val="005627F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129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1293E"/>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1293E"/>
    <w:rPr>
      <w:color w:val="0563C1" w:themeColor="hyperlink"/>
      <w:u w:val="single"/>
    </w:rPr>
  </w:style>
  <w:style w:type="paragraph" w:styleId="BodyText">
    <w:name w:val="Body Text"/>
    <w:basedOn w:val="Normal"/>
    <w:link w:val="BodyTextChar"/>
    <w:uiPriority w:val="1"/>
    <w:qFormat/>
    <w:rsid w:val="0011293E"/>
    <w:pPr>
      <w:widowControl w:val="0"/>
      <w:autoSpaceDE w:val="0"/>
      <w:autoSpaceDN w:val="0"/>
      <w:spacing w:after="0" w:line="240" w:lineRule="auto"/>
      <w:ind w:left="0" w:firstLine="0"/>
    </w:pPr>
    <w:rPr>
      <w:color w:val="auto"/>
      <w:szCs w:val="24"/>
      <w:lang w:val="en-GB" w:eastAsia="en-GB" w:bidi="en-GB"/>
    </w:rPr>
  </w:style>
  <w:style w:type="character" w:customStyle="1" w:styleId="BodyTextChar">
    <w:name w:val="Body Text Char"/>
    <w:basedOn w:val="DefaultParagraphFont"/>
    <w:link w:val="BodyText"/>
    <w:uiPriority w:val="1"/>
    <w:rsid w:val="0011293E"/>
    <w:rPr>
      <w:rFonts w:ascii="Arial" w:eastAsia="Arial" w:hAnsi="Arial" w:cs="Arial"/>
      <w:sz w:val="24"/>
      <w:szCs w:val="24"/>
      <w:lang w:val="en-GB" w:eastAsia="en-GB" w:bidi="en-GB"/>
    </w:rPr>
  </w:style>
  <w:style w:type="character" w:customStyle="1" w:styleId="Heading2Char">
    <w:name w:val="Heading 2 Char"/>
    <w:basedOn w:val="DefaultParagraphFont"/>
    <w:link w:val="Heading2"/>
    <w:uiPriority w:val="9"/>
    <w:semiHidden/>
    <w:rsid w:val="0011293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223F5"/>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223F5"/>
    <w:pPr>
      <w:spacing w:after="100"/>
      <w:ind w:left="0"/>
    </w:pPr>
  </w:style>
  <w:style w:type="paragraph" w:styleId="BalloonText">
    <w:name w:val="Balloon Text"/>
    <w:basedOn w:val="Normal"/>
    <w:link w:val="BalloonTextChar"/>
    <w:uiPriority w:val="99"/>
    <w:semiHidden/>
    <w:unhideWhenUsed/>
    <w:rsid w:val="0019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C91"/>
    <w:rPr>
      <w:rFonts w:ascii="Tahoma" w:eastAsia="Arial" w:hAnsi="Tahoma" w:cs="Tahoma"/>
      <w:color w:val="000000"/>
      <w:sz w:val="16"/>
      <w:szCs w:val="16"/>
    </w:rPr>
  </w:style>
  <w:style w:type="character" w:customStyle="1" w:styleId="ListParagraphChar">
    <w:name w:val="List Paragraph Char"/>
    <w:link w:val="ListParagraph"/>
    <w:uiPriority w:val="34"/>
    <w:rsid w:val="00797581"/>
    <w:rPr>
      <w:rFonts w:eastAsiaTheme="minorHAnsi"/>
    </w:rPr>
  </w:style>
  <w:style w:type="character" w:styleId="Strong">
    <w:name w:val="Strong"/>
    <w:basedOn w:val="DefaultParagraphFont"/>
    <w:uiPriority w:val="22"/>
    <w:qFormat/>
    <w:rsid w:val="00187F60"/>
    <w:rPr>
      <w:b/>
      <w:b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845115">
      <w:bodyDiv w:val="1"/>
      <w:marLeft w:val="0"/>
      <w:marRight w:val="0"/>
      <w:marTop w:val="0"/>
      <w:marBottom w:val="0"/>
      <w:divBdr>
        <w:top w:val="none" w:sz="0" w:space="0" w:color="auto"/>
        <w:left w:val="none" w:sz="0" w:space="0" w:color="auto"/>
        <w:bottom w:val="none" w:sz="0" w:space="0" w:color="auto"/>
        <w:right w:val="none" w:sz="0" w:space="0" w:color="auto"/>
      </w:divBdr>
    </w:div>
    <w:div w:id="1642616627">
      <w:bodyDiv w:val="1"/>
      <w:marLeft w:val="0"/>
      <w:marRight w:val="0"/>
      <w:marTop w:val="0"/>
      <w:marBottom w:val="0"/>
      <w:divBdr>
        <w:top w:val="none" w:sz="0" w:space="0" w:color="auto"/>
        <w:left w:val="none" w:sz="0" w:space="0" w:color="auto"/>
        <w:bottom w:val="none" w:sz="0" w:space="0" w:color="auto"/>
        <w:right w:val="none" w:sz="0" w:space="0" w:color="auto"/>
      </w:divBdr>
    </w:div>
    <w:div w:id="176391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millenniumkosovo.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0FF4-60FE-4633-AF8C-233300A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dc:creator>
  <cp:lastModifiedBy>Tahir Bungu</cp:lastModifiedBy>
  <cp:revision>6</cp:revision>
  <cp:lastPrinted>2018-03-07T08:15:00Z</cp:lastPrinted>
  <dcterms:created xsi:type="dcterms:W3CDTF">2022-07-01T10:26:00Z</dcterms:created>
  <dcterms:modified xsi:type="dcterms:W3CDTF">2022-07-05T16:24:00Z</dcterms:modified>
</cp:coreProperties>
</file>